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0ADF0" w14:textId="66A08FB2" w:rsidR="00146978" w:rsidRDefault="00146978" w:rsidP="00BD2695">
      <w:pPr>
        <w:spacing w:after="160" w:line="259" w:lineRule="auto"/>
        <w:jc w:val="both"/>
        <w:rPr>
          <w:rFonts w:ascii="Times New Roman" w:hAnsi="Times New Roman"/>
          <w:b/>
          <w:bCs/>
          <w:sz w:val="32"/>
          <w:szCs w:val="24"/>
        </w:rPr>
      </w:pPr>
    </w:p>
    <w:p w14:paraId="387D9041" w14:textId="18CB8E66" w:rsidR="002065A8" w:rsidRPr="00B47B3C" w:rsidRDefault="001D5500" w:rsidP="004C10E6">
      <w:pPr>
        <w:widowControl w:val="0"/>
        <w:autoSpaceDE w:val="0"/>
        <w:autoSpaceDN w:val="0"/>
        <w:adjustRightInd w:val="0"/>
        <w:spacing w:after="0" w:line="240" w:lineRule="auto"/>
        <w:jc w:val="center"/>
        <w:rPr>
          <w:rFonts w:ascii="Times New Roman" w:hAnsi="Times New Roman"/>
          <w:b/>
          <w:bCs/>
          <w:sz w:val="32"/>
          <w:szCs w:val="24"/>
        </w:rPr>
      </w:pPr>
      <w:r>
        <w:rPr>
          <w:rFonts w:ascii="Times New Roman" w:hAnsi="Times New Roman"/>
          <w:b/>
          <w:bCs/>
          <w:sz w:val="32"/>
          <w:szCs w:val="24"/>
        </w:rPr>
        <w:t xml:space="preserve"> </w:t>
      </w:r>
      <w:r w:rsidR="00B41E35">
        <w:rPr>
          <w:rFonts w:ascii="Times New Roman" w:hAnsi="Times New Roman"/>
          <w:b/>
          <w:bCs/>
          <w:sz w:val="32"/>
          <w:szCs w:val="24"/>
        </w:rPr>
        <w:t>P</w:t>
      </w:r>
      <w:r w:rsidR="002F47DC">
        <w:rPr>
          <w:rFonts w:ascii="Times New Roman" w:hAnsi="Times New Roman"/>
          <w:b/>
          <w:bCs/>
          <w:sz w:val="32"/>
          <w:szCs w:val="24"/>
        </w:rPr>
        <w:t>říklad</w:t>
      </w:r>
      <w:r w:rsidR="002D72F8" w:rsidRPr="00B47B3C">
        <w:rPr>
          <w:rFonts w:ascii="Times New Roman" w:hAnsi="Times New Roman"/>
          <w:b/>
          <w:bCs/>
          <w:sz w:val="32"/>
          <w:szCs w:val="24"/>
        </w:rPr>
        <w:t xml:space="preserve"> </w:t>
      </w:r>
      <w:r w:rsidR="004C10E6" w:rsidRPr="00B47B3C">
        <w:rPr>
          <w:rFonts w:ascii="Times New Roman" w:hAnsi="Times New Roman"/>
          <w:b/>
          <w:bCs/>
          <w:sz w:val="32"/>
          <w:szCs w:val="24"/>
        </w:rPr>
        <w:t>zpráv</w:t>
      </w:r>
      <w:r w:rsidR="002F47DC">
        <w:rPr>
          <w:rFonts w:ascii="Times New Roman" w:hAnsi="Times New Roman"/>
          <w:b/>
          <w:bCs/>
          <w:sz w:val="32"/>
          <w:szCs w:val="24"/>
        </w:rPr>
        <w:t>y</w:t>
      </w:r>
      <w:r w:rsidR="004C10E6" w:rsidRPr="00B47B3C">
        <w:rPr>
          <w:rFonts w:ascii="Times New Roman" w:hAnsi="Times New Roman"/>
          <w:b/>
          <w:bCs/>
          <w:sz w:val="32"/>
          <w:szCs w:val="24"/>
        </w:rPr>
        <w:t xml:space="preserve"> auditora </w:t>
      </w:r>
      <w:r w:rsidR="002065A8" w:rsidRPr="00B47B3C">
        <w:rPr>
          <w:rFonts w:ascii="Times New Roman" w:hAnsi="Times New Roman"/>
          <w:b/>
          <w:bCs/>
          <w:sz w:val="32"/>
          <w:szCs w:val="24"/>
        </w:rPr>
        <w:t>s nemodifikovaným výrokem</w:t>
      </w:r>
      <w:r w:rsidR="002F47DC">
        <w:rPr>
          <w:rFonts w:ascii="Times New Roman" w:hAnsi="Times New Roman"/>
          <w:b/>
          <w:bCs/>
          <w:sz w:val="32"/>
          <w:szCs w:val="24"/>
        </w:rPr>
        <w:t xml:space="preserve"> k zahajovací rozvaze</w:t>
      </w:r>
      <w:r w:rsidR="002065A8" w:rsidRPr="00B47B3C">
        <w:rPr>
          <w:rFonts w:ascii="Times New Roman" w:hAnsi="Times New Roman"/>
          <w:b/>
          <w:bCs/>
          <w:sz w:val="32"/>
          <w:szCs w:val="24"/>
        </w:rPr>
        <w:t xml:space="preserve"> </w:t>
      </w:r>
    </w:p>
    <w:p w14:paraId="4413CCB4" w14:textId="576B2C4E" w:rsidR="002D72F8" w:rsidRPr="00B47B3C" w:rsidRDefault="00B51F64" w:rsidP="00C200B6">
      <w:pPr>
        <w:widowControl w:val="0"/>
        <w:autoSpaceDE w:val="0"/>
        <w:autoSpaceDN w:val="0"/>
        <w:adjustRightInd w:val="0"/>
        <w:spacing w:line="240" w:lineRule="auto"/>
        <w:jc w:val="center"/>
        <w:rPr>
          <w:rFonts w:ascii="Times New Roman" w:hAnsi="Times New Roman"/>
          <w:sz w:val="32"/>
          <w:szCs w:val="24"/>
        </w:rPr>
      </w:pPr>
      <w:r>
        <w:rPr>
          <w:rFonts w:ascii="Times New Roman" w:hAnsi="Times New Roman"/>
          <w:bCs/>
          <w:sz w:val="24"/>
          <w:szCs w:val="24"/>
        </w:rPr>
        <w:t>z</w:t>
      </w:r>
      <w:r w:rsidR="007B1113">
        <w:rPr>
          <w:rFonts w:ascii="Times New Roman" w:hAnsi="Times New Roman"/>
          <w:bCs/>
          <w:sz w:val="24"/>
          <w:szCs w:val="24"/>
        </w:rPr>
        <w:t xml:space="preserve">veřejněno dne </w:t>
      </w:r>
      <w:r w:rsidR="004339DE">
        <w:rPr>
          <w:rFonts w:ascii="Times New Roman" w:hAnsi="Times New Roman"/>
          <w:bCs/>
          <w:sz w:val="24"/>
          <w:szCs w:val="24"/>
        </w:rPr>
        <w:t>18</w:t>
      </w:r>
      <w:r w:rsidR="00B41E35">
        <w:rPr>
          <w:rFonts w:ascii="Times New Roman" w:hAnsi="Times New Roman"/>
          <w:bCs/>
          <w:sz w:val="24"/>
          <w:szCs w:val="24"/>
        </w:rPr>
        <w:t>.</w:t>
      </w:r>
      <w:r>
        <w:rPr>
          <w:rFonts w:ascii="Times New Roman" w:hAnsi="Times New Roman"/>
          <w:bCs/>
          <w:sz w:val="24"/>
          <w:szCs w:val="24"/>
        </w:rPr>
        <w:t xml:space="preserve"> </w:t>
      </w:r>
      <w:r w:rsidR="00B41E35">
        <w:rPr>
          <w:rFonts w:ascii="Times New Roman" w:hAnsi="Times New Roman"/>
          <w:bCs/>
          <w:sz w:val="24"/>
          <w:szCs w:val="24"/>
        </w:rPr>
        <w:t>1.</w:t>
      </w:r>
      <w:r>
        <w:rPr>
          <w:rFonts w:ascii="Times New Roman" w:hAnsi="Times New Roman"/>
          <w:bCs/>
          <w:sz w:val="24"/>
          <w:szCs w:val="24"/>
        </w:rPr>
        <w:t xml:space="preserve"> </w:t>
      </w:r>
      <w:r w:rsidR="00B41E35">
        <w:rPr>
          <w:rFonts w:ascii="Times New Roman" w:hAnsi="Times New Roman"/>
          <w:bCs/>
          <w:sz w:val="24"/>
          <w:szCs w:val="24"/>
        </w:rPr>
        <w:t>2022</w:t>
      </w:r>
    </w:p>
    <w:p w14:paraId="46A0ECFB" w14:textId="77777777" w:rsidR="00F63789" w:rsidRPr="00F63789" w:rsidRDefault="00F63789" w:rsidP="00F63789">
      <w:pPr>
        <w:spacing w:after="0" w:line="240" w:lineRule="auto"/>
        <w:jc w:val="both"/>
        <w:rPr>
          <w:rFonts w:cs="Calibri"/>
          <w:i/>
          <w:iCs/>
          <w:color w:val="000000"/>
          <w:sz w:val="18"/>
          <w:szCs w:val="18"/>
        </w:rPr>
      </w:pPr>
    </w:p>
    <w:p w14:paraId="31766BC4" w14:textId="2FE0E034" w:rsidR="00B41E35" w:rsidRDefault="00102EF4" w:rsidP="00B51F64">
      <w:pPr>
        <w:jc w:val="both"/>
        <w:rPr>
          <w:rFonts w:ascii="Times New Roman" w:hAnsi="Times New Roman"/>
          <w:sz w:val="24"/>
          <w:szCs w:val="24"/>
        </w:rPr>
      </w:pPr>
      <w:r w:rsidRPr="00B47B3C">
        <w:rPr>
          <w:rFonts w:ascii="Times New Roman" w:hAnsi="Times New Roman"/>
          <w:sz w:val="24"/>
          <w:szCs w:val="24"/>
        </w:rPr>
        <w:t xml:space="preserve">Tento dokument obsahuje </w:t>
      </w:r>
      <w:r w:rsidR="002F47DC">
        <w:rPr>
          <w:rFonts w:ascii="Times New Roman" w:hAnsi="Times New Roman"/>
          <w:sz w:val="24"/>
          <w:szCs w:val="24"/>
        </w:rPr>
        <w:t>příklad</w:t>
      </w:r>
      <w:r w:rsidRPr="00B47B3C">
        <w:rPr>
          <w:rFonts w:ascii="Times New Roman" w:hAnsi="Times New Roman"/>
          <w:sz w:val="24"/>
          <w:szCs w:val="24"/>
        </w:rPr>
        <w:t xml:space="preserve"> zpráv</w:t>
      </w:r>
      <w:r w:rsidR="00594CF1">
        <w:rPr>
          <w:rFonts w:ascii="Times New Roman" w:hAnsi="Times New Roman"/>
          <w:sz w:val="24"/>
          <w:szCs w:val="24"/>
        </w:rPr>
        <w:t>y</w:t>
      </w:r>
      <w:r w:rsidRPr="00B47B3C">
        <w:rPr>
          <w:rFonts w:ascii="Times New Roman" w:hAnsi="Times New Roman"/>
          <w:sz w:val="24"/>
          <w:szCs w:val="24"/>
        </w:rPr>
        <w:t xml:space="preserve"> auditora </w:t>
      </w:r>
      <w:r w:rsidR="002065A8" w:rsidRPr="00B47B3C">
        <w:rPr>
          <w:rFonts w:ascii="Times New Roman" w:hAnsi="Times New Roman"/>
          <w:sz w:val="24"/>
          <w:szCs w:val="24"/>
        </w:rPr>
        <w:t>s ne</w:t>
      </w:r>
      <w:r w:rsidR="002F47DC">
        <w:rPr>
          <w:rFonts w:ascii="Times New Roman" w:hAnsi="Times New Roman"/>
          <w:sz w:val="24"/>
          <w:szCs w:val="24"/>
        </w:rPr>
        <w:t>modifikovaným výrokem pro audit</w:t>
      </w:r>
      <w:r w:rsidR="002065A8" w:rsidRPr="00B47B3C">
        <w:rPr>
          <w:rFonts w:ascii="Times New Roman" w:hAnsi="Times New Roman"/>
          <w:sz w:val="24"/>
          <w:szCs w:val="24"/>
        </w:rPr>
        <w:t xml:space="preserve"> </w:t>
      </w:r>
      <w:r w:rsidR="002F47DC">
        <w:rPr>
          <w:rFonts w:ascii="Times New Roman" w:hAnsi="Times New Roman"/>
          <w:sz w:val="24"/>
          <w:szCs w:val="24"/>
        </w:rPr>
        <w:t xml:space="preserve">zahajovací rozvahy </w:t>
      </w:r>
      <w:r w:rsidR="007B1113">
        <w:rPr>
          <w:rFonts w:ascii="Times New Roman" w:hAnsi="Times New Roman"/>
          <w:sz w:val="24"/>
          <w:szCs w:val="24"/>
        </w:rPr>
        <w:t>dle právních a profesních předpisů platných k datu</w:t>
      </w:r>
      <w:r w:rsidR="00B41E35">
        <w:rPr>
          <w:rFonts w:ascii="Times New Roman" w:hAnsi="Times New Roman"/>
          <w:sz w:val="24"/>
          <w:szCs w:val="24"/>
        </w:rPr>
        <w:t xml:space="preserve"> jeho </w:t>
      </w:r>
      <w:r w:rsidR="007B1113">
        <w:rPr>
          <w:rFonts w:ascii="Times New Roman" w:hAnsi="Times New Roman"/>
          <w:sz w:val="24"/>
          <w:szCs w:val="24"/>
        </w:rPr>
        <w:t>zveřejnění</w:t>
      </w:r>
      <w:r w:rsidR="004C10E6" w:rsidRPr="00B47B3C">
        <w:rPr>
          <w:rFonts w:ascii="Times New Roman" w:hAnsi="Times New Roman"/>
          <w:sz w:val="24"/>
          <w:szCs w:val="24"/>
        </w:rPr>
        <w:t>.</w:t>
      </w:r>
      <w:r w:rsidR="00594CF1">
        <w:rPr>
          <w:rFonts w:ascii="Times New Roman" w:hAnsi="Times New Roman"/>
          <w:sz w:val="24"/>
          <w:szCs w:val="24"/>
        </w:rPr>
        <w:t xml:space="preserve"> </w:t>
      </w:r>
      <w:r w:rsidR="00B41E35">
        <w:rPr>
          <w:rFonts w:ascii="Times New Roman" w:hAnsi="Times New Roman"/>
          <w:sz w:val="24"/>
          <w:szCs w:val="24"/>
        </w:rPr>
        <w:t xml:space="preserve"> </w:t>
      </w:r>
    </w:p>
    <w:p w14:paraId="46C22D93" w14:textId="2046697D" w:rsidR="00B41E35" w:rsidRDefault="00B41E35" w:rsidP="00B51F64">
      <w:pPr>
        <w:jc w:val="both"/>
        <w:rPr>
          <w:rFonts w:ascii="Times New Roman" w:hAnsi="Times New Roman"/>
          <w:sz w:val="24"/>
          <w:szCs w:val="24"/>
        </w:rPr>
      </w:pPr>
      <w:r>
        <w:rPr>
          <w:rFonts w:ascii="Times New Roman" w:hAnsi="Times New Roman"/>
          <w:sz w:val="24"/>
          <w:szCs w:val="24"/>
        </w:rPr>
        <w:t>Zákon č. 125/2008 Sb., o přeměnách obchodních společností a družstev, ve znění pozdějších předpisů („zákon o přeměnách“), v §</w:t>
      </w:r>
      <w:r w:rsidR="00F00FF6">
        <w:rPr>
          <w:rFonts w:ascii="Times New Roman" w:hAnsi="Times New Roman"/>
          <w:sz w:val="24"/>
          <w:szCs w:val="24"/>
        </w:rPr>
        <w:t> </w:t>
      </w:r>
      <w:r>
        <w:rPr>
          <w:rFonts w:ascii="Times New Roman" w:hAnsi="Times New Roman"/>
          <w:sz w:val="24"/>
          <w:szCs w:val="24"/>
        </w:rPr>
        <w:t xml:space="preserve">12 odst. 2 ukládá vybraným nástupnickým společnostem povinnost nechat ověřit zahajovací rozvahu auditorem. Dle našeho názoru je toto ověření chápáno obdobně jako ověření konečné účetní závěrky, tedy auditor má vydat výrok poskytující přiměřenou jistotu. </w:t>
      </w:r>
      <w:r w:rsidRPr="00B51F64">
        <w:rPr>
          <w:rFonts w:ascii="Times New Roman" w:hAnsi="Times New Roman"/>
          <w:sz w:val="24"/>
          <w:szCs w:val="24"/>
        </w:rPr>
        <w:t xml:space="preserve">Domníváme se, že nejvhodnějšími standardy s ohledem na povahu této zakázky jsou Mezinárodní standardy pro audit („ISA“) včetně aplikace standardů ISA 805 - „Zvláštní aspekty – audity jednotlivých účetních výkazů a specifických prvků, účtů nebo položek účetního výkazu“ </w:t>
      </w:r>
      <w:r w:rsidR="00F00FF6">
        <w:rPr>
          <w:rFonts w:ascii="Times New Roman" w:hAnsi="Times New Roman"/>
          <w:sz w:val="24"/>
          <w:szCs w:val="24"/>
        </w:rPr>
        <w:br/>
      </w:r>
      <w:r w:rsidRPr="00B51F64">
        <w:rPr>
          <w:rFonts w:ascii="Times New Roman" w:hAnsi="Times New Roman"/>
          <w:sz w:val="24"/>
          <w:szCs w:val="24"/>
        </w:rPr>
        <w:t>a ISA 800 – „Zvláštní aspekty – audity účetních závěrek sestavených v souladu s rámcem pro zvláštní účely“. ISA 805 by měl být použit, protože zahajovací rozvaha není účetní závěrkou, ISA 800</w:t>
      </w:r>
      <w:r>
        <w:rPr>
          <w:rFonts w:ascii="Times New Roman" w:hAnsi="Times New Roman"/>
          <w:sz w:val="24"/>
          <w:szCs w:val="24"/>
        </w:rPr>
        <w:t xml:space="preserve"> pak z důvodu, že na zahajovací rozvahu se vztahují zvláštní požadavky (zejména ustanovení Hlavy II zákona o přeměnách) a slouží primárně jako podklad pro jednání valných hromad, které transakci schvalují (tedy nikoli ne tak širokému okruhu uživatelů účetních informací jako účetní závěrka).</w:t>
      </w:r>
    </w:p>
    <w:p w14:paraId="002D7002" w14:textId="7B43D8E5" w:rsidR="00B41E35" w:rsidRDefault="00B41E35" w:rsidP="00B41E35">
      <w:pPr>
        <w:jc w:val="both"/>
        <w:rPr>
          <w:rFonts w:ascii="Times New Roman" w:hAnsi="Times New Roman"/>
          <w:sz w:val="24"/>
          <w:szCs w:val="24"/>
        </w:rPr>
      </w:pPr>
      <w:r>
        <w:rPr>
          <w:rFonts w:ascii="Times New Roman" w:hAnsi="Times New Roman"/>
          <w:sz w:val="24"/>
          <w:szCs w:val="24"/>
        </w:rPr>
        <w:t>Uvedený p</w:t>
      </w:r>
      <w:r w:rsidR="00594CF1">
        <w:rPr>
          <w:rFonts w:ascii="Times New Roman" w:hAnsi="Times New Roman"/>
          <w:sz w:val="24"/>
          <w:szCs w:val="24"/>
        </w:rPr>
        <w:t>říklad zprávy</w:t>
      </w:r>
      <w:r>
        <w:rPr>
          <w:rFonts w:ascii="Times New Roman" w:hAnsi="Times New Roman"/>
          <w:sz w:val="24"/>
          <w:szCs w:val="24"/>
        </w:rPr>
        <w:t xml:space="preserve"> tak</w:t>
      </w:r>
      <w:r w:rsidR="00594CF1">
        <w:rPr>
          <w:rFonts w:ascii="Times New Roman" w:hAnsi="Times New Roman"/>
          <w:sz w:val="24"/>
          <w:szCs w:val="24"/>
        </w:rPr>
        <w:t xml:space="preserve"> vychází z</w:t>
      </w:r>
      <w:r w:rsidR="00203E19">
        <w:rPr>
          <w:rFonts w:ascii="Times New Roman" w:hAnsi="Times New Roman"/>
          <w:sz w:val="24"/>
          <w:szCs w:val="24"/>
        </w:rPr>
        <w:t> </w:t>
      </w:r>
      <w:r w:rsidR="00594CF1">
        <w:rPr>
          <w:rFonts w:ascii="Times New Roman" w:hAnsi="Times New Roman"/>
          <w:sz w:val="24"/>
          <w:szCs w:val="24"/>
        </w:rPr>
        <w:t>aplikace</w:t>
      </w:r>
      <w:r w:rsidR="00203E19">
        <w:rPr>
          <w:rFonts w:ascii="Times New Roman" w:hAnsi="Times New Roman"/>
          <w:sz w:val="24"/>
          <w:szCs w:val="24"/>
        </w:rPr>
        <w:t xml:space="preserve"> ISA se zohledněním požadavků</w:t>
      </w:r>
      <w:r w:rsidR="005C17D7">
        <w:rPr>
          <w:rFonts w:ascii="Times New Roman" w:hAnsi="Times New Roman"/>
          <w:sz w:val="24"/>
          <w:szCs w:val="24"/>
        </w:rPr>
        <w:t xml:space="preserve"> </w:t>
      </w:r>
      <w:r w:rsidR="00594CF1">
        <w:rPr>
          <w:rFonts w:ascii="Times New Roman" w:hAnsi="Times New Roman"/>
          <w:sz w:val="24"/>
          <w:szCs w:val="24"/>
        </w:rPr>
        <w:t>ISA 805</w:t>
      </w:r>
      <w:r w:rsidR="005C17D7">
        <w:rPr>
          <w:rFonts w:ascii="Times New Roman" w:hAnsi="Times New Roman"/>
          <w:sz w:val="24"/>
          <w:szCs w:val="24"/>
        </w:rPr>
        <w:t xml:space="preserve"> </w:t>
      </w:r>
      <w:r w:rsidR="00AB76D1">
        <w:rPr>
          <w:rFonts w:ascii="Times New Roman" w:hAnsi="Times New Roman"/>
          <w:sz w:val="24"/>
          <w:szCs w:val="24"/>
        </w:rPr>
        <w:t>a ISA 800</w:t>
      </w:r>
      <w:r w:rsidR="00594CF1">
        <w:rPr>
          <w:rFonts w:ascii="Times New Roman" w:hAnsi="Times New Roman"/>
          <w:sz w:val="24"/>
          <w:szCs w:val="24"/>
        </w:rPr>
        <w:t>.</w:t>
      </w:r>
      <w:r w:rsidR="00D91437">
        <w:rPr>
          <w:rFonts w:ascii="Times New Roman" w:hAnsi="Times New Roman"/>
          <w:sz w:val="24"/>
          <w:szCs w:val="24"/>
        </w:rPr>
        <w:t xml:space="preserve"> </w:t>
      </w:r>
      <w:r w:rsidR="005F7B74">
        <w:rPr>
          <w:rFonts w:ascii="Times New Roman" w:hAnsi="Times New Roman"/>
          <w:sz w:val="24"/>
          <w:szCs w:val="24"/>
        </w:rPr>
        <w:t>Jedná se o</w:t>
      </w:r>
      <w:r w:rsidR="00D91437">
        <w:rPr>
          <w:rFonts w:ascii="Times New Roman" w:hAnsi="Times New Roman"/>
          <w:sz w:val="24"/>
          <w:szCs w:val="24"/>
        </w:rPr>
        <w:t xml:space="preserve"> ověřovací zakázku obdobnou auditu účetní závěrky</w:t>
      </w:r>
      <w:r w:rsidR="005F7B74">
        <w:rPr>
          <w:rFonts w:ascii="Times New Roman" w:hAnsi="Times New Roman"/>
          <w:sz w:val="24"/>
          <w:szCs w:val="24"/>
        </w:rPr>
        <w:t>,</w:t>
      </w:r>
      <w:r w:rsidR="00D91437">
        <w:rPr>
          <w:rFonts w:ascii="Times New Roman" w:hAnsi="Times New Roman"/>
          <w:sz w:val="24"/>
          <w:szCs w:val="24"/>
        </w:rPr>
        <w:t xml:space="preserve"> a zahrnuje tedy nejen ověření samotného procesu sestavení zahajovací rozvahy</w:t>
      </w:r>
      <w:r w:rsidR="009108DC">
        <w:rPr>
          <w:rFonts w:ascii="Times New Roman" w:hAnsi="Times New Roman"/>
          <w:sz w:val="24"/>
          <w:szCs w:val="24"/>
        </w:rPr>
        <w:t xml:space="preserve"> ze vstupních účetních závěrek jednotlivých společností</w:t>
      </w:r>
      <w:r w:rsidR="00AB76D1">
        <w:rPr>
          <w:rFonts w:ascii="Times New Roman" w:hAnsi="Times New Roman"/>
          <w:sz w:val="24"/>
          <w:szCs w:val="24"/>
        </w:rPr>
        <w:t xml:space="preserve"> účastnících se přeměny</w:t>
      </w:r>
      <w:r w:rsidR="00D91437">
        <w:rPr>
          <w:rFonts w:ascii="Times New Roman" w:hAnsi="Times New Roman"/>
          <w:sz w:val="24"/>
          <w:szCs w:val="24"/>
        </w:rPr>
        <w:t xml:space="preserve"> v souladu s</w:t>
      </w:r>
      <w:r w:rsidR="00AB76D1">
        <w:rPr>
          <w:rFonts w:ascii="Times New Roman" w:hAnsi="Times New Roman"/>
          <w:sz w:val="24"/>
          <w:szCs w:val="24"/>
        </w:rPr>
        <w:t xml:space="preserve"> návrhem </w:t>
      </w:r>
      <w:r w:rsidR="00D91437">
        <w:rPr>
          <w:rFonts w:ascii="Times New Roman" w:hAnsi="Times New Roman"/>
          <w:sz w:val="24"/>
          <w:szCs w:val="24"/>
        </w:rPr>
        <w:t>projekt</w:t>
      </w:r>
      <w:r w:rsidR="00AB76D1">
        <w:rPr>
          <w:rFonts w:ascii="Times New Roman" w:hAnsi="Times New Roman"/>
          <w:sz w:val="24"/>
          <w:szCs w:val="24"/>
        </w:rPr>
        <w:t>u</w:t>
      </w:r>
      <w:r w:rsidR="00D91437">
        <w:rPr>
          <w:rFonts w:ascii="Times New Roman" w:hAnsi="Times New Roman"/>
          <w:sz w:val="24"/>
          <w:szCs w:val="24"/>
        </w:rPr>
        <w:t xml:space="preserve"> přeměny, ale i ověření </w:t>
      </w:r>
      <w:r w:rsidR="002431F2">
        <w:rPr>
          <w:rFonts w:ascii="Times New Roman" w:hAnsi="Times New Roman"/>
          <w:sz w:val="24"/>
          <w:szCs w:val="24"/>
        </w:rPr>
        <w:t xml:space="preserve">věcné </w:t>
      </w:r>
      <w:r w:rsidR="00D91437">
        <w:rPr>
          <w:rFonts w:ascii="Times New Roman" w:hAnsi="Times New Roman"/>
          <w:sz w:val="24"/>
          <w:szCs w:val="24"/>
        </w:rPr>
        <w:t>správnosti vykázaných skutečností (tj. správnosti vykázaných hodnot v zahajovací rozvaze, vhodnosti zvolených účetních postupů a úplnosti a srozumitelnosti zveřejněných doplňujících údajů).</w:t>
      </w:r>
      <w:r w:rsidRPr="00B41E35">
        <w:rPr>
          <w:rFonts w:ascii="Times New Roman" w:hAnsi="Times New Roman"/>
          <w:sz w:val="24"/>
          <w:szCs w:val="24"/>
        </w:rPr>
        <w:t xml:space="preserve"> </w:t>
      </w:r>
      <w:r>
        <w:rPr>
          <w:rFonts w:ascii="Times New Roman" w:hAnsi="Times New Roman"/>
          <w:sz w:val="24"/>
          <w:szCs w:val="24"/>
        </w:rPr>
        <w:t xml:space="preserve">Pokud auditor neauditoval účetní závěrky všech společností účastnících se přeměny, potom je nezbytné, aby získal vlastními auditními postupy (např. testy věcné správnosti) dostatečné </w:t>
      </w:r>
      <w:r w:rsidR="00F00FF6">
        <w:rPr>
          <w:rFonts w:ascii="Times New Roman" w:hAnsi="Times New Roman"/>
          <w:sz w:val="24"/>
          <w:szCs w:val="24"/>
        </w:rPr>
        <w:br/>
      </w:r>
      <w:r>
        <w:rPr>
          <w:rFonts w:ascii="Times New Roman" w:hAnsi="Times New Roman"/>
          <w:sz w:val="24"/>
          <w:szCs w:val="24"/>
        </w:rPr>
        <w:t xml:space="preserve">a vhodné důkazní informace o správnosti položek vstupujících do zahajovací rozvahy. Dostatečnost důkazních informací je nutné posuzovat v kontextu materiality stanovené pro ověření zahajovací rozvahy a identifikovaných rizik. Důvodem pro věcné ověření zahajovací rozvahy je mimo jiné </w:t>
      </w:r>
      <w:r w:rsidR="00F00FF6">
        <w:rPr>
          <w:rFonts w:ascii="Times New Roman" w:hAnsi="Times New Roman"/>
          <w:sz w:val="24"/>
          <w:szCs w:val="24"/>
        </w:rPr>
        <w:br/>
      </w:r>
      <w:r>
        <w:rPr>
          <w:rFonts w:ascii="Times New Roman" w:hAnsi="Times New Roman"/>
          <w:sz w:val="24"/>
          <w:szCs w:val="24"/>
        </w:rPr>
        <w:t xml:space="preserve">i důležitost zahajovací rozvahy pro řádnou účetní závěrku následující po přeměně, zejména v případech, kdy je zahajovací rozvaha prezentována jako srovnatelný údaj. </w:t>
      </w:r>
    </w:p>
    <w:p w14:paraId="5293887A" w14:textId="0628B667" w:rsidR="002431F2" w:rsidRDefault="009108DC" w:rsidP="008A12B1">
      <w:pPr>
        <w:jc w:val="both"/>
        <w:rPr>
          <w:rFonts w:ascii="Times New Roman" w:hAnsi="Times New Roman"/>
          <w:sz w:val="24"/>
          <w:szCs w:val="24"/>
        </w:rPr>
      </w:pPr>
      <w:r>
        <w:rPr>
          <w:rFonts w:ascii="Times New Roman" w:hAnsi="Times New Roman"/>
          <w:sz w:val="24"/>
          <w:szCs w:val="24"/>
        </w:rPr>
        <w:t xml:space="preserve">V minulosti </w:t>
      </w:r>
      <w:r w:rsidR="00AB76D1">
        <w:rPr>
          <w:rFonts w:ascii="Times New Roman" w:hAnsi="Times New Roman"/>
          <w:sz w:val="24"/>
          <w:szCs w:val="24"/>
        </w:rPr>
        <w:t>se někdy k této zakázce přistupovalo tak,</w:t>
      </w:r>
      <w:r>
        <w:rPr>
          <w:rFonts w:ascii="Times New Roman" w:hAnsi="Times New Roman"/>
          <w:sz w:val="24"/>
          <w:szCs w:val="24"/>
        </w:rPr>
        <w:t xml:space="preserve"> </w:t>
      </w:r>
      <w:r w:rsidR="00AB76D1">
        <w:rPr>
          <w:rFonts w:ascii="Times New Roman" w:hAnsi="Times New Roman"/>
          <w:sz w:val="24"/>
          <w:szCs w:val="24"/>
        </w:rPr>
        <w:t>že</w:t>
      </w:r>
      <w:r>
        <w:rPr>
          <w:rFonts w:ascii="Times New Roman" w:hAnsi="Times New Roman"/>
          <w:sz w:val="24"/>
          <w:szCs w:val="24"/>
        </w:rPr>
        <w:t xml:space="preserve"> auditor </w:t>
      </w:r>
      <w:r w:rsidR="00AB76D1">
        <w:rPr>
          <w:rFonts w:ascii="Times New Roman" w:hAnsi="Times New Roman"/>
          <w:sz w:val="24"/>
          <w:szCs w:val="24"/>
        </w:rPr>
        <w:t xml:space="preserve">omezil </w:t>
      </w:r>
      <w:r>
        <w:rPr>
          <w:rFonts w:ascii="Times New Roman" w:hAnsi="Times New Roman"/>
          <w:sz w:val="24"/>
          <w:szCs w:val="24"/>
        </w:rPr>
        <w:t>svoji práci pouze na mechanické odsouhlasení návaznosti údajů ze vstupních účetních závěrek na zahajovací rozvahu, aniž by získával důkazní informace o věcné správnosti vykázaných skutečností. Tento postup býval ve zprávě</w:t>
      </w:r>
      <w:r w:rsidR="00AB76D1">
        <w:rPr>
          <w:rFonts w:ascii="Times New Roman" w:hAnsi="Times New Roman"/>
          <w:sz w:val="24"/>
          <w:szCs w:val="24"/>
        </w:rPr>
        <w:t xml:space="preserve"> auditora</w:t>
      </w:r>
      <w:r>
        <w:rPr>
          <w:rFonts w:ascii="Times New Roman" w:hAnsi="Times New Roman"/>
          <w:sz w:val="24"/>
          <w:szCs w:val="24"/>
        </w:rPr>
        <w:t xml:space="preserve"> charakterizován například formulací „Provedli jsme ověření sestavení zahajovací rozvahy….“ apod. Pro takovýto (omezený) přístup je obtížné naléz</w:t>
      </w:r>
      <w:r w:rsidR="00AB76D1">
        <w:rPr>
          <w:rFonts w:ascii="Times New Roman" w:hAnsi="Times New Roman"/>
          <w:sz w:val="24"/>
          <w:szCs w:val="24"/>
        </w:rPr>
        <w:t>t</w:t>
      </w:r>
      <w:r>
        <w:rPr>
          <w:rFonts w:ascii="Times New Roman" w:hAnsi="Times New Roman"/>
          <w:sz w:val="24"/>
          <w:szCs w:val="24"/>
        </w:rPr>
        <w:t xml:space="preserve"> oporu v auditorských standardech, neboť má-li daná zakázka být auditem (jak požadují právní předpisy), je základním kamenem takové zakázky získání důkazních informací o tom, že zahajovací rozvaha splňuje požadavky příslušného účetního rámce, což vyžaduje získání důkazních informacích o věcné správnosti skutečností v ní uvedených.</w:t>
      </w:r>
    </w:p>
    <w:p w14:paraId="62EA3CFF" w14:textId="77777777" w:rsidR="00B41E35" w:rsidRPr="00B47B3C" w:rsidRDefault="00B41E35" w:rsidP="008A12B1">
      <w:pPr>
        <w:jc w:val="both"/>
        <w:rPr>
          <w:rFonts w:ascii="Times New Roman" w:hAnsi="Times New Roman"/>
          <w:sz w:val="24"/>
          <w:szCs w:val="24"/>
        </w:rPr>
      </w:pPr>
    </w:p>
    <w:p w14:paraId="00E799AC" w14:textId="5ECEB466" w:rsidR="005A1487" w:rsidRDefault="00594CF1" w:rsidP="008A12B1">
      <w:pPr>
        <w:widowControl w:val="0"/>
        <w:autoSpaceDE w:val="0"/>
        <w:autoSpaceDN w:val="0"/>
        <w:adjustRightInd w:val="0"/>
        <w:spacing w:after="120" w:line="293" w:lineRule="auto"/>
        <w:ind w:right="91"/>
        <w:jc w:val="both"/>
        <w:rPr>
          <w:rFonts w:ascii="Times New Roman" w:hAnsi="Times New Roman"/>
          <w:sz w:val="24"/>
          <w:szCs w:val="24"/>
        </w:rPr>
      </w:pPr>
      <w:r>
        <w:rPr>
          <w:rFonts w:ascii="Times New Roman" w:hAnsi="Times New Roman"/>
          <w:sz w:val="24"/>
          <w:szCs w:val="24"/>
        </w:rPr>
        <w:t>Příklad</w:t>
      </w:r>
      <w:r w:rsidR="00FD2A4B" w:rsidRPr="00B47B3C">
        <w:rPr>
          <w:rFonts w:ascii="Times New Roman" w:hAnsi="Times New Roman"/>
          <w:sz w:val="24"/>
          <w:szCs w:val="24"/>
        </w:rPr>
        <w:t xml:space="preserve"> </w:t>
      </w:r>
      <w:r w:rsidR="003C57EF">
        <w:rPr>
          <w:rFonts w:ascii="Times New Roman" w:hAnsi="Times New Roman"/>
          <w:sz w:val="24"/>
          <w:szCs w:val="24"/>
        </w:rPr>
        <w:t>zpráv</w:t>
      </w:r>
      <w:r>
        <w:rPr>
          <w:rFonts w:ascii="Times New Roman" w:hAnsi="Times New Roman"/>
          <w:sz w:val="24"/>
          <w:szCs w:val="24"/>
        </w:rPr>
        <w:t>y</w:t>
      </w:r>
      <w:r w:rsidR="003C57EF">
        <w:rPr>
          <w:rFonts w:ascii="Times New Roman" w:hAnsi="Times New Roman"/>
          <w:sz w:val="24"/>
          <w:szCs w:val="24"/>
        </w:rPr>
        <w:t xml:space="preserve"> auditora </w:t>
      </w:r>
      <w:r w:rsidR="009108DC">
        <w:rPr>
          <w:rFonts w:ascii="Times New Roman" w:hAnsi="Times New Roman"/>
          <w:sz w:val="24"/>
          <w:szCs w:val="24"/>
        </w:rPr>
        <w:t xml:space="preserve">uvedený níže </w:t>
      </w:r>
      <w:r>
        <w:rPr>
          <w:rFonts w:ascii="Times New Roman" w:hAnsi="Times New Roman"/>
          <w:sz w:val="24"/>
          <w:szCs w:val="24"/>
        </w:rPr>
        <w:t>vycház</w:t>
      </w:r>
      <w:r w:rsidR="00FD2A4B" w:rsidRPr="00B47B3C">
        <w:rPr>
          <w:rFonts w:ascii="Times New Roman" w:hAnsi="Times New Roman"/>
          <w:sz w:val="24"/>
          <w:szCs w:val="24"/>
        </w:rPr>
        <w:t>í ze situace, kdy</w:t>
      </w:r>
      <w:r>
        <w:rPr>
          <w:rFonts w:ascii="Times New Roman" w:hAnsi="Times New Roman"/>
          <w:sz w:val="24"/>
          <w:szCs w:val="24"/>
        </w:rPr>
        <w:t xml:space="preserve"> dochází k přeměně společností for</w:t>
      </w:r>
      <w:r w:rsidR="00203E19">
        <w:rPr>
          <w:rFonts w:ascii="Times New Roman" w:hAnsi="Times New Roman"/>
          <w:sz w:val="24"/>
          <w:szCs w:val="24"/>
        </w:rPr>
        <w:t xml:space="preserve">mou sloučení dle zákona </w:t>
      </w:r>
      <w:r>
        <w:rPr>
          <w:rFonts w:ascii="Times New Roman" w:hAnsi="Times New Roman"/>
          <w:sz w:val="24"/>
          <w:szCs w:val="24"/>
        </w:rPr>
        <w:t>o přeměnách</w:t>
      </w:r>
      <w:r w:rsidR="005C17D7">
        <w:rPr>
          <w:rFonts w:ascii="Times New Roman" w:hAnsi="Times New Roman"/>
          <w:sz w:val="24"/>
          <w:szCs w:val="24"/>
        </w:rPr>
        <w:t>,</w:t>
      </w:r>
      <w:r>
        <w:rPr>
          <w:rFonts w:ascii="Times New Roman" w:hAnsi="Times New Roman"/>
          <w:sz w:val="24"/>
          <w:szCs w:val="24"/>
        </w:rPr>
        <w:t xml:space="preserve"> a rozhodn</w:t>
      </w:r>
      <w:r w:rsidR="00D1075A">
        <w:rPr>
          <w:rFonts w:ascii="Times New Roman" w:hAnsi="Times New Roman"/>
          <w:sz w:val="24"/>
          <w:szCs w:val="24"/>
        </w:rPr>
        <w:t xml:space="preserve">ý den </w:t>
      </w:r>
      <w:r>
        <w:rPr>
          <w:rFonts w:ascii="Times New Roman" w:hAnsi="Times New Roman"/>
          <w:sz w:val="24"/>
          <w:szCs w:val="24"/>
        </w:rPr>
        <w:t>přeměny je stanoven zpětně. A</w:t>
      </w:r>
      <w:r w:rsidR="00FD2A4B" w:rsidRPr="00B47B3C">
        <w:rPr>
          <w:rFonts w:ascii="Times New Roman" w:hAnsi="Times New Roman"/>
          <w:sz w:val="24"/>
          <w:szCs w:val="24"/>
        </w:rPr>
        <w:t>uditor</w:t>
      </w:r>
      <w:r w:rsidR="002F47DC">
        <w:rPr>
          <w:rFonts w:ascii="Times New Roman" w:hAnsi="Times New Roman"/>
          <w:sz w:val="24"/>
          <w:szCs w:val="24"/>
        </w:rPr>
        <w:t xml:space="preserve"> provádí </w:t>
      </w:r>
      <w:r>
        <w:rPr>
          <w:rFonts w:ascii="Times New Roman" w:hAnsi="Times New Roman"/>
          <w:sz w:val="24"/>
          <w:szCs w:val="24"/>
        </w:rPr>
        <w:t>audit účetních závěrek všech zúčastněných společností, popřípadě provedl dostatečné auditní procedury, aby se ujistil o správnosti relevantních hodnot a informací v účetní závěrce, kterou neauditoval.</w:t>
      </w:r>
    </w:p>
    <w:p w14:paraId="4FFF1DCC" w14:textId="15811EB4" w:rsidR="00594CF1" w:rsidRPr="00B47B3C" w:rsidRDefault="00594CF1" w:rsidP="008A12B1">
      <w:pPr>
        <w:widowControl w:val="0"/>
        <w:autoSpaceDE w:val="0"/>
        <w:autoSpaceDN w:val="0"/>
        <w:adjustRightInd w:val="0"/>
        <w:spacing w:after="120" w:line="293" w:lineRule="auto"/>
        <w:ind w:right="91"/>
        <w:jc w:val="both"/>
        <w:rPr>
          <w:rFonts w:ascii="Times New Roman" w:hAnsi="Times New Roman"/>
          <w:sz w:val="24"/>
          <w:szCs w:val="24"/>
        </w:rPr>
      </w:pPr>
      <w:r>
        <w:rPr>
          <w:rFonts w:ascii="Times New Roman" w:hAnsi="Times New Roman"/>
          <w:sz w:val="24"/>
          <w:szCs w:val="24"/>
        </w:rPr>
        <w:t>Tento příklad zprávy auditora lze po úpravě použít i pro jiné typy přeměn, než je sloučení (např</w:t>
      </w:r>
      <w:r w:rsidR="005C17D7">
        <w:rPr>
          <w:rFonts w:ascii="Times New Roman" w:hAnsi="Times New Roman"/>
          <w:sz w:val="24"/>
          <w:szCs w:val="24"/>
        </w:rPr>
        <w:t>.</w:t>
      </w:r>
      <w:r>
        <w:rPr>
          <w:rFonts w:ascii="Times New Roman" w:hAnsi="Times New Roman"/>
          <w:sz w:val="24"/>
          <w:szCs w:val="24"/>
        </w:rPr>
        <w:t xml:space="preserve"> </w:t>
      </w:r>
      <w:r w:rsidR="00203E19">
        <w:rPr>
          <w:rFonts w:ascii="Times New Roman" w:hAnsi="Times New Roman"/>
          <w:sz w:val="24"/>
          <w:szCs w:val="24"/>
        </w:rPr>
        <w:t>odštěpení, rozdělení, splynutí) nebo pro přeměny s </w:t>
      </w:r>
      <w:r w:rsidR="00D1075A">
        <w:rPr>
          <w:rFonts w:ascii="Times New Roman" w:hAnsi="Times New Roman"/>
          <w:sz w:val="24"/>
          <w:szCs w:val="24"/>
        </w:rPr>
        <w:t xml:space="preserve">rozhodným dnem </w:t>
      </w:r>
      <w:r w:rsidR="00203E19">
        <w:rPr>
          <w:rFonts w:ascii="Times New Roman" w:hAnsi="Times New Roman"/>
          <w:sz w:val="24"/>
          <w:szCs w:val="24"/>
        </w:rPr>
        <w:t>stanoveným dopředu.</w:t>
      </w:r>
      <w:r w:rsidR="00B41E35">
        <w:rPr>
          <w:rFonts w:ascii="Times New Roman" w:hAnsi="Times New Roman"/>
          <w:sz w:val="24"/>
          <w:szCs w:val="24"/>
        </w:rPr>
        <w:t xml:space="preserve"> </w:t>
      </w:r>
    </w:p>
    <w:p w14:paraId="0926EB70" w14:textId="77777777" w:rsidR="00102EF4" w:rsidRPr="00B47B3C" w:rsidRDefault="00FD2A4B" w:rsidP="00B47B3C">
      <w:pPr>
        <w:widowControl w:val="0"/>
        <w:autoSpaceDE w:val="0"/>
        <w:autoSpaceDN w:val="0"/>
        <w:adjustRightInd w:val="0"/>
        <w:spacing w:before="240" w:after="120" w:line="293" w:lineRule="auto"/>
        <w:ind w:right="91"/>
        <w:rPr>
          <w:rFonts w:ascii="Times New Roman" w:hAnsi="Times New Roman"/>
          <w:b/>
          <w:sz w:val="30"/>
          <w:szCs w:val="30"/>
        </w:rPr>
      </w:pPr>
      <w:r w:rsidRPr="00B47B3C">
        <w:rPr>
          <w:rFonts w:ascii="Times New Roman" w:hAnsi="Times New Roman"/>
          <w:b/>
          <w:sz w:val="30"/>
          <w:szCs w:val="30"/>
        </w:rPr>
        <w:t>Struk</w:t>
      </w:r>
      <w:r w:rsidR="00102EF4" w:rsidRPr="00B47B3C">
        <w:rPr>
          <w:rFonts w:ascii="Times New Roman" w:hAnsi="Times New Roman"/>
          <w:b/>
          <w:sz w:val="30"/>
          <w:szCs w:val="30"/>
        </w:rPr>
        <w:t>tura zprávy</w:t>
      </w:r>
    </w:p>
    <w:p w14:paraId="3522DBD7" w14:textId="77777777" w:rsidR="00102EF4" w:rsidRPr="00B47B3C" w:rsidRDefault="00A55AC9" w:rsidP="00C200B6">
      <w:pPr>
        <w:widowControl w:val="0"/>
        <w:autoSpaceDE w:val="0"/>
        <w:autoSpaceDN w:val="0"/>
        <w:adjustRightInd w:val="0"/>
        <w:spacing w:after="0" w:line="293" w:lineRule="auto"/>
        <w:ind w:right="92"/>
        <w:jc w:val="both"/>
        <w:rPr>
          <w:rFonts w:ascii="Times New Roman" w:hAnsi="Times New Roman"/>
          <w:sz w:val="24"/>
          <w:szCs w:val="24"/>
        </w:rPr>
      </w:pPr>
      <w:r w:rsidRPr="00B47B3C">
        <w:rPr>
          <w:rFonts w:ascii="Times New Roman" w:hAnsi="Times New Roman"/>
          <w:sz w:val="24"/>
          <w:szCs w:val="24"/>
        </w:rPr>
        <w:t>Zpráva auditora</w:t>
      </w:r>
      <w:r w:rsidR="001D5B99" w:rsidRPr="00B47B3C">
        <w:rPr>
          <w:rFonts w:ascii="Times New Roman" w:hAnsi="Times New Roman"/>
          <w:sz w:val="24"/>
          <w:szCs w:val="24"/>
        </w:rPr>
        <w:t xml:space="preserve"> </w:t>
      </w:r>
      <w:r w:rsidR="00102EF4" w:rsidRPr="00B47B3C">
        <w:rPr>
          <w:rFonts w:ascii="Times New Roman" w:hAnsi="Times New Roman"/>
          <w:sz w:val="24"/>
          <w:szCs w:val="24"/>
        </w:rPr>
        <w:t xml:space="preserve">bude mít </w:t>
      </w:r>
      <w:r w:rsidR="00FD2A4B" w:rsidRPr="00B47B3C">
        <w:rPr>
          <w:rFonts w:ascii="Times New Roman" w:hAnsi="Times New Roman"/>
          <w:sz w:val="24"/>
          <w:szCs w:val="24"/>
        </w:rPr>
        <w:t xml:space="preserve">nejčastěji </w:t>
      </w:r>
      <w:r w:rsidR="00102EF4" w:rsidRPr="00B47B3C">
        <w:rPr>
          <w:rFonts w:ascii="Times New Roman" w:hAnsi="Times New Roman"/>
          <w:sz w:val="24"/>
          <w:szCs w:val="24"/>
        </w:rPr>
        <w:t>tuto schematickou strukturu:</w:t>
      </w:r>
    </w:p>
    <w:p w14:paraId="15588AC5" w14:textId="77777777" w:rsidR="00102EF4" w:rsidRPr="00B47B3C" w:rsidRDefault="00102EF4" w:rsidP="00357BD0">
      <w:pPr>
        <w:pStyle w:val="Odstavecseseznamem"/>
        <w:widowControl w:val="0"/>
        <w:numPr>
          <w:ilvl w:val="0"/>
          <w:numId w:val="1"/>
        </w:numPr>
        <w:autoSpaceDE w:val="0"/>
        <w:autoSpaceDN w:val="0"/>
        <w:adjustRightInd w:val="0"/>
        <w:spacing w:after="0" w:line="293" w:lineRule="auto"/>
        <w:ind w:left="360" w:right="92" w:hanging="76"/>
        <w:rPr>
          <w:rFonts w:ascii="Times New Roman" w:hAnsi="Times New Roman"/>
          <w:sz w:val="24"/>
          <w:szCs w:val="24"/>
        </w:rPr>
      </w:pPr>
      <w:r w:rsidRPr="00B47B3C">
        <w:rPr>
          <w:rFonts w:ascii="Times New Roman" w:hAnsi="Times New Roman"/>
          <w:sz w:val="24"/>
          <w:szCs w:val="24"/>
        </w:rPr>
        <w:t>Nadpis</w:t>
      </w:r>
    </w:p>
    <w:p w14:paraId="00D05BDF" w14:textId="77777777" w:rsidR="00102EF4" w:rsidRPr="00B47B3C" w:rsidRDefault="00102EF4" w:rsidP="00357BD0">
      <w:pPr>
        <w:pStyle w:val="Odstavecseseznamem"/>
        <w:widowControl w:val="0"/>
        <w:numPr>
          <w:ilvl w:val="0"/>
          <w:numId w:val="1"/>
        </w:numPr>
        <w:autoSpaceDE w:val="0"/>
        <w:autoSpaceDN w:val="0"/>
        <w:adjustRightInd w:val="0"/>
        <w:spacing w:after="0" w:line="293" w:lineRule="auto"/>
        <w:ind w:left="360" w:right="92" w:hanging="76"/>
        <w:rPr>
          <w:rFonts w:ascii="Times New Roman" w:hAnsi="Times New Roman"/>
          <w:sz w:val="24"/>
          <w:szCs w:val="24"/>
        </w:rPr>
      </w:pPr>
      <w:r w:rsidRPr="00B47B3C">
        <w:rPr>
          <w:rFonts w:ascii="Times New Roman" w:hAnsi="Times New Roman"/>
          <w:sz w:val="24"/>
          <w:szCs w:val="24"/>
        </w:rPr>
        <w:t>Adresát zprávy</w:t>
      </w:r>
    </w:p>
    <w:p w14:paraId="5461253F" w14:textId="77777777" w:rsidR="00102EF4" w:rsidRPr="00B47B3C" w:rsidRDefault="00FD2A4B"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Výro</w:t>
      </w:r>
      <w:r w:rsidR="001173C8" w:rsidRPr="00B47B3C">
        <w:rPr>
          <w:rFonts w:ascii="Times New Roman" w:hAnsi="Times New Roman"/>
          <w:sz w:val="24"/>
          <w:szCs w:val="24"/>
        </w:rPr>
        <w:t>k auditora (tento oddíl obsahuje identifikaci</w:t>
      </w:r>
      <w:r w:rsidR="00594CF1">
        <w:rPr>
          <w:rFonts w:ascii="Times New Roman" w:hAnsi="Times New Roman"/>
          <w:sz w:val="24"/>
          <w:szCs w:val="24"/>
        </w:rPr>
        <w:t xml:space="preserve"> zahajovací rozvahy</w:t>
      </w:r>
      <w:r w:rsidRPr="00B47B3C">
        <w:rPr>
          <w:rFonts w:ascii="Times New Roman" w:hAnsi="Times New Roman"/>
          <w:sz w:val="24"/>
          <w:szCs w:val="24"/>
        </w:rPr>
        <w:t>)</w:t>
      </w:r>
    </w:p>
    <w:p w14:paraId="2DDEB44F" w14:textId="77777777" w:rsidR="00FD2A4B" w:rsidRPr="00B47B3C" w:rsidRDefault="00FD2A4B"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Základ pro výrok</w:t>
      </w:r>
    </w:p>
    <w:p w14:paraId="53B81882" w14:textId="77777777" w:rsidR="00357BD0" w:rsidRPr="00B47B3C" w:rsidRDefault="00594CF1"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Pr>
          <w:rFonts w:ascii="Times New Roman" w:hAnsi="Times New Roman"/>
          <w:sz w:val="24"/>
          <w:szCs w:val="24"/>
        </w:rPr>
        <w:t>Zdůraznění skutečnosti</w:t>
      </w:r>
    </w:p>
    <w:p w14:paraId="58911CF3" w14:textId="77777777" w:rsidR="00102EF4" w:rsidRPr="00B47B3C" w:rsidRDefault="00102EF4"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Odpovědnost statutárního orgánu</w:t>
      </w:r>
      <w:r w:rsidR="00357BD0" w:rsidRPr="00B47B3C">
        <w:rPr>
          <w:rFonts w:ascii="Times New Roman" w:hAnsi="Times New Roman"/>
          <w:sz w:val="24"/>
          <w:szCs w:val="24"/>
        </w:rPr>
        <w:t xml:space="preserve"> (příp. také kontrolního či jiného orgánu)</w:t>
      </w:r>
      <w:r w:rsidRPr="00B47B3C">
        <w:rPr>
          <w:rFonts w:ascii="Times New Roman" w:hAnsi="Times New Roman"/>
          <w:sz w:val="24"/>
          <w:szCs w:val="24"/>
        </w:rPr>
        <w:t xml:space="preserve"> účetní jednotky za </w:t>
      </w:r>
      <w:r w:rsidR="00594CF1">
        <w:rPr>
          <w:rFonts w:ascii="Times New Roman" w:hAnsi="Times New Roman"/>
          <w:sz w:val="24"/>
          <w:szCs w:val="24"/>
        </w:rPr>
        <w:t>zahajovací rozvahu</w:t>
      </w:r>
    </w:p>
    <w:p w14:paraId="52107B6E" w14:textId="77777777" w:rsidR="002D72F8" w:rsidRPr="00B47B3C" w:rsidRDefault="00102EF4" w:rsidP="001D5B99">
      <w:pPr>
        <w:pStyle w:val="Odstavecseseznamem"/>
        <w:widowControl w:val="0"/>
        <w:numPr>
          <w:ilvl w:val="0"/>
          <w:numId w:val="1"/>
        </w:numPr>
        <w:autoSpaceDE w:val="0"/>
        <w:autoSpaceDN w:val="0"/>
        <w:adjustRightInd w:val="0"/>
        <w:spacing w:after="0" w:line="293" w:lineRule="auto"/>
        <w:ind w:left="709" w:right="92" w:hanging="425"/>
        <w:rPr>
          <w:rFonts w:ascii="Times New Roman" w:hAnsi="Times New Roman"/>
          <w:sz w:val="24"/>
          <w:szCs w:val="24"/>
        </w:rPr>
      </w:pPr>
      <w:r w:rsidRPr="00B47B3C">
        <w:rPr>
          <w:rFonts w:ascii="Times New Roman" w:hAnsi="Times New Roman"/>
          <w:sz w:val="24"/>
          <w:szCs w:val="24"/>
        </w:rPr>
        <w:t>Odpovědnost auditora</w:t>
      </w:r>
      <w:r w:rsidR="00357BD0" w:rsidRPr="00B47B3C">
        <w:rPr>
          <w:rFonts w:ascii="Times New Roman" w:hAnsi="Times New Roman"/>
          <w:sz w:val="24"/>
          <w:szCs w:val="24"/>
        </w:rPr>
        <w:t xml:space="preserve"> za audit </w:t>
      </w:r>
      <w:r w:rsidR="00594CF1">
        <w:rPr>
          <w:rFonts w:ascii="Times New Roman" w:hAnsi="Times New Roman"/>
          <w:sz w:val="24"/>
          <w:szCs w:val="24"/>
        </w:rPr>
        <w:t>zahajovací rozvahy</w:t>
      </w:r>
    </w:p>
    <w:p w14:paraId="5D5C0D0A" w14:textId="5CB22249" w:rsidR="00357BD0" w:rsidRDefault="00357BD0" w:rsidP="008A12B1">
      <w:pPr>
        <w:pStyle w:val="Odstavecseseznamem"/>
        <w:widowControl w:val="0"/>
        <w:numPr>
          <w:ilvl w:val="0"/>
          <w:numId w:val="1"/>
        </w:numPr>
        <w:autoSpaceDE w:val="0"/>
        <w:autoSpaceDN w:val="0"/>
        <w:adjustRightInd w:val="0"/>
        <w:spacing w:after="0" w:line="293" w:lineRule="auto"/>
        <w:ind w:left="360" w:right="92" w:hanging="76"/>
        <w:rPr>
          <w:rFonts w:ascii="Times New Roman" w:hAnsi="Times New Roman"/>
          <w:sz w:val="24"/>
          <w:szCs w:val="24"/>
        </w:rPr>
      </w:pPr>
      <w:r w:rsidRPr="00B47B3C">
        <w:rPr>
          <w:rFonts w:ascii="Times New Roman" w:hAnsi="Times New Roman"/>
          <w:sz w:val="24"/>
          <w:szCs w:val="24"/>
        </w:rPr>
        <w:t>Identifikace</w:t>
      </w:r>
      <w:r w:rsidR="00C51BA3" w:rsidRPr="00B47B3C">
        <w:rPr>
          <w:rFonts w:ascii="Times New Roman" w:hAnsi="Times New Roman"/>
          <w:sz w:val="24"/>
          <w:szCs w:val="24"/>
        </w:rPr>
        <w:t xml:space="preserve"> auditora</w:t>
      </w:r>
      <w:r w:rsidRPr="00B47B3C">
        <w:rPr>
          <w:rFonts w:ascii="Times New Roman" w:hAnsi="Times New Roman"/>
          <w:sz w:val="24"/>
          <w:szCs w:val="24"/>
        </w:rPr>
        <w:t>, datum a podpis auditora</w:t>
      </w:r>
    </w:p>
    <w:p w14:paraId="6F380F5C" w14:textId="77777777" w:rsidR="00B41E35" w:rsidRDefault="00B41E35" w:rsidP="00B41E35">
      <w:pPr>
        <w:spacing w:after="0" w:line="240" w:lineRule="auto"/>
        <w:jc w:val="both"/>
        <w:rPr>
          <w:rFonts w:ascii="Times New Roman" w:hAnsi="Times New Roman"/>
          <w:sz w:val="24"/>
          <w:szCs w:val="24"/>
        </w:rPr>
      </w:pPr>
    </w:p>
    <w:p w14:paraId="5E798CC8" w14:textId="073A4303" w:rsidR="00B41E35" w:rsidRPr="00B41E35" w:rsidRDefault="00B41E35" w:rsidP="00B41E35">
      <w:pPr>
        <w:jc w:val="both"/>
        <w:rPr>
          <w:rFonts w:ascii="Times New Roman" w:hAnsi="Times New Roman"/>
          <w:sz w:val="24"/>
          <w:szCs w:val="24"/>
        </w:rPr>
      </w:pPr>
      <w:r w:rsidRPr="00B41E35">
        <w:rPr>
          <w:rFonts w:ascii="Times New Roman" w:hAnsi="Times New Roman"/>
          <w:sz w:val="24"/>
          <w:szCs w:val="24"/>
        </w:rPr>
        <w:t>V</w:t>
      </w:r>
      <w:r>
        <w:rPr>
          <w:rFonts w:ascii="Times New Roman" w:hAnsi="Times New Roman"/>
          <w:sz w:val="24"/>
          <w:szCs w:val="24"/>
        </w:rPr>
        <w:t xml:space="preserve">e </w:t>
      </w:r>
      <w:r w:rsidRPr="00B41E35">
        <w:rPr>
          <w:rFonts w:ascii="Times New Roman" w:hAnsi="Times New Roman"/>
          <w:sz w:val="24"/>
          <w:szCs w:val="24"/>
        </w:rPr>
        <w:t xml:space="preserve">výroku auditora se auditor vyjadřuje k souladu zahajovací rozvahy s rámcem pro zvláštní účely, který je vymezen požadavky českých účetních předpisů, relevantními ustanoveními zákona </w:t>
      </w:r>
      <w:r w:rsidR="00F00FF6">
        <w:rPr>
          <w:rFonts w:ascii="Times New Roman" w:hAnsi="Times New Roman"/>
          <w:sz w:val="24"/>
          <w:szCs w:val="24"/>
        </w:rPr>
        <w:br/>
      </w:r>
      <w:r w:rsidRPr="00B41E35">
        <w:rPr>
          <w:rFonts w:ascii="Times New Roman" w:hAnsi="Times New Roman"/>
          <w:sz w:val="24"/>
          <w:szCs w:val="24"/>
        </w:rPr>
        <w:t xml:space="preserve">o přeměnách a návrhem projektu přeměny. Důvodem, proč se formulace výroku neodkazuje na věrný a poctivý obraz je, že nepředpokládáme, že by doplňující údaje k zahajovací rozvaze obsahovaly veškeré skutečnosti nezbytné pro naplnění požadavků zákona o účetnictví na věrný </w:t>
      </w:r>
      <w:r w:rsidR="00F00FF6">
        <w:rPr>
          <w:rFonts w:ascii="Times New Roman" w:hAnsi="Times New Roman"/>
          <w:sz w:val="24"/>
          <w:szCs w:val="24"/>
        </w:rPr>
        <w:br/>
      </w:r>
      <w:r w:rsidRPr="00B41E35">
        <w:rPr>
          <w:rFonts w:ascii="Times New Roman" w:hAnsi="Times New Roman"/>
          <w:sz w:val="24"/>
          <w:szCs w:val="24"/>
        </w:rPr>
        <w:t>a poctivý obraz.</w:t>
      </w:r>
    </w:p>
    <w:p w14:paraId="3AF973C6" w14:textId="77777777" w:rsidR="00B41E35" w:rsidRDefault="00B41E35" w:rsidP="00B41E35">
      <w:pPr>
        <w:widowControl w:val="0"/>
        <w:autoSpaceDE w:val="0"/>
        <w:autoSpaceDN w:val="0"/>
        <w:adjustRightInd w:val="0"/>
        <w:spacing w:after="0" w:line="240" w:lineRule="auto"/>
        <w:ind w:right="91"/>
        <w:rPr>
          <w:rFonts w:ascii="Times New Roman" w:hAnsi="Times New Roman"/>
          <w:b/>
          <w:sz w:val="30"/>
          <w:szCs w:val="30"/>
        </w:rPr>
      </w:pPr>
    </w:p>
    <w:p w14:paraId="2F6D2FEC" w14:textId="61298236" w:rsidR="00594CF1" w:rsidRDefault="005A0B83" w:rsidP="00B41E35">
      <w:pPr>
        <w:widowControl w:val="0"/>
        <w:autoSpaceDE w:val="0"/>
        <w:autoSpaceDN w:val="0"/>
        <w:adjustRightInd w:val="0"/>
        <w:spacing w:after="120" w:line="293" w:lineRule="auto"/>
        <w:ind w:right="91"/>
        <w:rPr>
          <w:rFonts w:ascii="Times New Roman" w:hAnsi="Times New Roman"/>
          <w:b/>
          <w:sz w:val="30"/>
          <w:szCs w:val="30"/>
        </w:rPr>
      </w:pPr>
      <w:r>
        <w:rPr>
          <w:rFonts w:ascii="Times New Roman" w:hAnsi="Times New Roman"/>
          <w:b/>
          <w:sz w:val="30"/>
          <w:szCs w:val="30"/>
        </w:rPr>
        <w:t>Předpokládaná</w:t>
      </w:r>
      <w:r w:rsidR="00594CF1" w:rsidRPr="00594CF1">
        <w:rPr>
          <w:rFonts w:ascii="Times New Roman" w:hAnsi="Times New Roman"/>
          <w:b/>
          <w:sz w:val="30"/>
          <w:szCs w:val="30"/>
        </w:rPr>
        <w:t xml:space="preserve"> struktura zahajovací rozvahy</w:t>
      </w:r>
    </w:p>
    <w:p w14:paraId="0AD42ACF" w14:textId="4AFD2EA7" w:rsidR="00D90F79" w:rsidRDefault="005A0B83" w:rsidP="000F0598">
      <w:pPr>
        <w:widowControl w:val="0"/>
        <w:autoSpaceDE w:val="0"/>
        <w:autoSpaceDN w:val="0"/>
        <w:adjustRightInd w:val="0"/>
        <w:spacing w:before="240" w:after="120" w:line="293" w:lineRule="auto"/>
        <w:ind w:right="91"/>
        <w:jc w:val="both"/>
        <w:rPr>
          <w:rFonts w:ascii="Times New Roman" w:hAnsi="Times New Roman"/>
          <w:sz w:val="24"/>
          <w:szCs w:val="24"/>
        </w:rPr>
      </w:pPr>
      <w:r w:rsidRPr="005A0B83">
        <w:rPr>
          <w:rFonts w:ascii="Times New Roman" w:hAnsi="Times New Roman"/>
          <w:sz w:val="24"/>
          <w:szCs w:val="24"/>
        </w:rPr>
        <w:t xml:space="preserve">České účetní předpisy nedefinují </w:t>
      </w:r>
      <w:r w:rsidR="00D1075A">
        <w:rPr>
          <w:rFonts w:ascii="Times New Roman" w:hAnsi="Times New Roman"/>
          <w:sz w:val="24"/>
          <w:szCs w:val="24"/>
        </w:rPr>
        <w:t xml:space="preserve">přesnou </w:t>
      </w:r>
      <w:r w:rsidRPr="005A0B83">
        <w:rPr>
          <w:rFonts w:ascii="Times New Roman" w:hAnsi="Times New Roman"/>
          <w:sz w:val="24"/>
          <w:szCs w:val="24"/>
        </w:rPr>
        <w:t>strukturu</w:t>
      </w:r>
      <w:r w:rsidR="00D1075A">
        <w:rPr>
          <w:rFonts w:ascii="Times New Roman" w:hAnsi="Times New Roman"/>
          <w:sz w:val="24"/>
          <w:szCs w:val="24"/>
        </w:rPr>
        <w:t xml:space="preserve"> (obsah)</w:t>
      </w:r>
      <w:r w:rsidRPr="005A0B83">
        <w:rPr>
          <w:rFonts w:ascii="Times New Roman" w:hAnsi="Times New Roman"/>
          <w:sz w:val="24"/>
          <w:szCs w:val="24"/>
        </w:rPr>
        <w:t xml:space="preserve"> zahajovací roz</w:t>
      </w:r>
      <w:r w:rsidR="00203E19">
        <w:rPr>
          <w:rFonts w:ascii="Times New Roman" w:hAnsi="Times New Roman"/>
          <w:sz w:val="24"/>
          <w:szCs w:val="24"/>
        </w:rPr>
        <w:t xml:space="preserve">vahy. </w:t>
      </w:r>
      <w:r w:rsidR="0041158C">
        <w:rPr>
          <w:rFonts w:ascii="Times New Roman" w:hAnsi="Times New Roman"/>
          <w:sz w:val="24"/>
          <w:szCs w:val="24"/>
        </w:rPr>
        <w:t xml:space="preserve">Přiložený </w:t>
      </w:r>
      <w:r w:rsidR="008D4808">
        <w:rPr>
          <w:rFonts w:ascii="Times New Roman" w:hAnsi="Times New Roman"/>
          <w:sz w:val="24"/>
          <w:szCs w:val="24"/>
        </w:rPr>
        <w:t xml:space="preserve">příklad zprávy auditora </w:t>
      </w:r>
      <w:r w:rsidR="0041158C">
        <w:rPr>
          <w:rFonts w:ascii="Times New Roman" w:hAnsi="Times New Roman"/>
          <w:sz w:val="24"/>
          <w:szCs w:val="24"/>
        </w:rPr>
        <w:t xml:space="preserve">vychází z předpokladu, že </w:t>
      </w:r>
      <w:r w:rsidRPr="005A0B83">
        <w:rPr>
          <w:rFonts w:ascii="Times New Roman" w:hAnsi="Times New Roman"/>
          <w:sz w:val="24"/>
          <w:szCs w:val="24"/>
        </w:rPr>
        <w:t>samostatný výkaz zah</w:t>
      </w:r>
      <w:r w:rsidR="00203E19">
        <w:rPr>
          <w:rFonts w:ascii="Times New Roman" w:hAnsi="Times New Roman"/>
          <w:sz w:val="24"/>
          <w:szCs w:val="24"/>
        </w:rPr>
        <w:t xml:space="preserve">ajovací rozvahy </w:t>
      </w:r>
      <w:r w:rsidR="0041158C">
        <w:rPr>
          <w:rFonts w:ascii="Times New Roman" w:hAnsi="Times New Roman"/>
          <w:sz w:val="24"/>
          <w:szCs w:val="24"/>
        </w:rPr>
        <w:t xml:space="preserve">je doplněn </w:t>
      </w:r>
      <w:r w:rsidR="00F74725">
        <w:rPr>
          <w:rFonts w:ascii="Times New Roman" w:hAnsi="Times New Roman"/>
          <w:sz w:val="24"/>
          <w:szCs w:val="24"/>
        </w:rPr>
        <w:t xml:space="preserve">o část </w:t>
      </w:r>
      <w:r w:rsidRPr="005A0B83">
        <w:rPr>
          <w:rFonts w:ascii="Times New Roman" w:hAnsi="Times New Roman"/>
          <w:sz w:val="24"/>
          <w:szCs w:val="24"/>
        </w:rPr>
        <w:t>poskytující informace a vysvětlení důležitá pro jeho pochopení uživateli</w:t>
      </w:r>
      <w:r w:rsidR="00F74725">
        <w:rPr>
          <w:rFonts w:ascii="Times New Roman" w:hAnsi="Times New Roman"/>
          <w:sz w:val="24"/>
          <w:szCs w:val="24"/>
        </w:rPr>
        <w:t xml:space="preserve"> (dále jen „doplňující údaje“)</w:t>
      </w:r>
      <w:r w:rsidRPr="005A0B83">
        <w:rPr>
          <w:rFonts w:ascii="Times New Roman" w:hAnsi="Times New Roman"/>
          <w:sz w:val="24"/>
          <w:szCs w:val="24"/>
        </w:rPr>
        <w:t xml:space="preserve">. </w:t>
      </w:r>
      <w:r w:rsidR="00C82503">
        <w:rPr>
          <w:rFonts w:ascii="Times New Roman" w:hAnsi="Times New Roman"/>
          <w:sz w:val="24"/>
          <w:szCs w:val="24"/>
        </w:rPr>
        <w:t>Domníváme se, že samostatný výkaz zahajovací rozvahy není bez doplňujících údajů pro uživatele srozumitelný</w:t>
      </w:r>
      <w:r w:rsidR="00E80B5D">
        <w:rPr>
          <w:rFonts w:ascii="Times New Roman" w:hAnsi="Times New Roman"/>
          <w:sz w:val="24"/>
          <w:szCs w:val="24"/>
        </w:rPr>
        <w:t xml:space="preserve"> (§</w:t>
      </w:r>
      <w:r w:rsidR="00F00FF6">
        <w:rPr>
          <w:rFonts w:ascii="Times New Roman" w:hAnsi="Times New Roman"/>
          <w:sz w:val="24"/>
          <w:szCs w:val="24"/>
        </w:rPr>
        <w:t>  </w:t>
      </w:r>
      <w:r w:rsidR="00E80B5D">
        <w:rPr>
          <w:rFonts w:ascii="Times New Roman" w:hAnsi="Times New Roman"/>
          <w:sz w:val="24"/>
          <w:szCs w:val="24"/>
        </w:rPr>
        <w:t xml:space="preserve">8 </w:t>
      </w:r>
      <w:r w:rsidR="00B41E35">
        <w:rPr>
          <w:rFonts w:ascii="Times New Roman" w:hAnsi="Times New Roman"/>
          <w:sz w:val="24"/>
          <w:szCs w:val="24"/>
        </w:rPr>
        <w:t xml:space="preserve">zákona č. 563/1991 Sb., o účetnictví, ve znění pozdějších </w:t>
      </w:r>
      <w:r w:rsidR="00F00FF6">
        <w:rPr>
          <w:rFonts w:ascii="Times New Roman" w:hAnsi="Times New Roman"/>
          <w:sz w:val="24"/>
          <w:szCs w:val="24"/>
        </w:rPr>
        <w:t xml:space="preserve">předpisů), </w:t>
      </w:r>
      <w:r w:rsidR="00F00FF6">
        <w:rPr>
          <w:rFonts w:ascii="Times New Roman" w:hAnsi="Times New Roman"/>
          <w:sz w:val="24"/>
          <w:szCs w:val="24"/>
        </w:rPr>
        <w:br/>
        <w:t>a auditor</w:t>
      </w:r>
      <w:r w:rsidR="00C82503">
        <w:rPr>
          <w:rFonts w:ascii="Times New Roman" w:hAnsi="Times New Roman"/>
          <w:sz w:val="24"/>
          <w:szCs w:val="24"/>
        </w:rPr>
        <w:t xml:space="preserve"> </w:t>
      </w:r>
      <w:r w:rsidR="00E80B5D">
        <w:rPr>
          <w:rFonts w:ascii="Times New Roman" w:hAnsi="Times New Roman"/>
          <w:sz w:val="24"/>
          <w:szCs w:val="24"/>
        </w:rPr>
        <w:t>tak ne</w:t>
      </w:r>
      <w:r w:rsidR="00C82503">
        <w:rPr>
          <w:rFonts w:ascii="Times New Roman" w:hAnsi="Times New Roman"/>
          <w:sz w:val="24"/>
          <w:szCs w:val="24"/>
        </w:rPr>
        <w:t>může ve výroku uvést, že je zahajovací rozvaha ve</w:t>
      </w:r>
      <w:r w:rsidR="00D1075A">
        <w:rPr>
          <w:rFonts w:ascii="Times New Roman" w:hAnsi="Times New Roman"/>
          <w:sz w:val="24"/>
          <w:szCs w:val="24"/>
        </w:rPr>
        <w:t xml:space="preserve"> </w:t>
      </w:r>
      <w:r w:rsidR="00C82503">
        <w:rPr>
          <w:rFonts w:ascii="Times New Roman" w:hAnsi="Times New Roman"/>
          <w:sz w:val="24"/>
          <w:szCs w:val="24"/>
        </w:rPr>
        <w:t>všech významných ohledech sestavena v souladu s</w:t>
      </w:r>
      <w:r w:rsidR="00F74725">
        <w:rPr>
          <w:rFonts w:ascii="Times New Roman" w:hAnsi="Times New Roman"/>
          <w:sz w:val="24"/>
          <w:szCs w:val="24"/>
        </w:rPr>
        <w:t xml:space="preserve"> požadavky </w:t>
      </w:r>
      <w:r w:rsidR="00D1075A">
        <w:rPr>
          <w:rFonts w:ascii="Times New Roman" w:hAnsi="Times New Roman"/>
          <w:sz w:val="24"/>
          <w:szCs w:val="24"/>
        </w:rPr>
        <w:t>českých</w:t>
      </w:r>
      <w:r w:rsidR="00C82503">
        <w:rPr>
          <w:rFonts w:ascii="Times New Roman" w:hAnsi="Times New Roman"/>
          <w:sz w:val="24"/>
          <w:szCs w:val="24"/>
        </w:rPr>
        <w:t xml:space="preserve"> účetní</w:t>
      </w:r>
      <w:r w:rsidR="00D1075A">
        <w:rPr>
          <w:rFonts w:ascii="Times New Roman" w:hAnsi="Times New Roman"/>
          <w:sz w:val="24"/>
          <w:szCs w:val="24"/>
        </w:rPr>
        <w:t>ch</w:t>
      </w:r>
      <w:r w:rsidR="00C82503">
        <w:rPr>
          <w:rFonts w:ascii="Times New Roman" w:hAnsi="Times New Roman"/>
          <w:sz w:val="24"/>
          <w:szCs w:val="24"/>
        </w:rPr>
        <w:t xml:space="preserve"> </w:t>
      </w:r>
      <w:r w:rsidR="00D1075A">
        <w:rPr>
          <w:rFonts w:ascii="Times New Roman" w:hAnsi="Times New Roman"/>
          <w:sz w:val="24"/>
          <w:szCs w:val="24"/>
        </w:rPr>
        <w:t>předpisů</w:t>
      </w:r>
      <w:r w:rsidR="00C82503">
        <w:rPr>
          <w:rFonts w:ascii="Times New Roman" w:hAnsi="Times New Roman"/>
          <w:sz w:val="24"/>
          <w:szCs w:val="24"/>
        </w:rPr>
        <w:t xml:space="preserve">. </w:t>
      </w:r>
      <w:r w:rsidR="00203E19">
        <w:rPr>
          <w:rFonts w:ascii="Times New Roman" w:hAnsi="Times New Roman"/>
          <w:sz w:val="24"/>
          <w:szCs w:val="24"/>
        </w:rPr>
        <w:t xml:space="preserve">V případě, že by </w:t>
      </w:r>
      <w:r w:rsidR="00F74725">
        <w:rPr>
          <w:rFonts w:ascii="Times New Roman" w:hAnsi="Times New Roman"/>
          <w:sz w:val="24"/>
          <w:szCs w:val="24"/>
        </w:rPr>
        <w:t>doplňující údaje nebyly k výkazu zahajovací rozvahy přiloženy,</w:t>
      </w:r>
      <w:r w:rsidR="00203E19">
        <w:rPr>
          <w:rFonts w:ascii="Times New Roman" w:hAnsi="Times New Roman"/>
          <w:sz w:val="24"/>
          <w:szCs w:val="24"/>
        </w:rPr>
        <w:t xml:space="preserve"> není možné</w:t>
      </w:r>
      <w:r w:rsidR="00C82503">
        <w:rPr>
          <w:rFonts w:ascii="Times New Roman" w:hAnsi="Times New Roman"/>
          <w:sz w:val="24"/>
          <w:szCs w:val="24"/>
        </w:rPr>
        <w:t xml:space="preserve"> </w:t>
      </w:r>
      <w:r w:rsidR="00F74725">
        <w:rPr>
          <w:rFonts w:ascii="Times New Roman" w:hAnsi="Times New Roman"/>
          <w:sz w:val="24"/>
          <w:szCs w:val="24"/>
        </w:rPr>
        <w:t>uvedený</w:t>
      </w:r>
      <w:r w:rsidR="00C82503">
        <w:rPr>
          <w:rFonts w:ascii="Times New Roman" w:hAnsi="Times New Roman"/>
          <w:sz w:val="24"/>
          <w:szCs w:val="24"/>
        </w:rPr>
        <w:t xml:space="preserve"> příklad zprávy </w:t>
      </w:r>
      <w:r w:rsidR="00F74725">
        <w:rPr>
          <w:rFonts w:ascii="Times New Roman" w:hAnsi="Times New Roman"/>
          <w:sz w:val="24"/>
          <w:szCs w:val="24"/>
        </w:rPr>
        <w:t xml:space="preserve">auditora </w:t>
      </w:r>
      <w:r w:rsidR="00C82503">
        <w:rPr>
          <w:rFonts w:ascii="Times New Roman" w:hAnsi="Times New Roman"/>
          <w:sz w:val="24"/>
          <w:szCs w:val="24"/>
        </w:rPr>
        <w:t>použ</w:t>
      </w:r>
      <w:r w:rsidR="00F00FF6">
        <w:rPr>
          <w:rFonts w:ascii="Times New Roman" w:hAnsi="Times New Roman"/>
          <w:sz w:val="24"/>
          <w:szCs w:val="24"/>
        </w:rPr>
        <w:t>í</w:t>
      </w:r>
      <w:r w:rsidR="00C82503">
        <w:rPr>
          <w:rFonts w:ascii="Times New Roman" w:hAnsi="Times New Roman"/>
          <w:sz w:val="24"/>
          <w:szCs w:val="24"/>
        </w:rPr>
        <w:t>t</w:t>
      </w:r>
      <w:r w:rsidR="00E80B5D">
        <w:rPr>
          <w:rFonts w:ascii="Times New Roman" w:hAnsi="Times New Roman"/>
          <w:sz w:val="24"/>
          <w:szCs w:val="24"/>
        </w:rPr>
        <w:t xml:space="preserve"> a auditor by měl svůj výrok modifikovat. Na základě individuálního posouzení situace musí auditor zvážit, zda postačí výrok s výhradou, ve které</w:t>
      </w:r>
      <w:r w:rsidR="00F00FF6">
        <w:rPr>
          <w:rFonts w:ascii="Times New Roman" w:hAnsi="Times New Roman"/>
          <w:sz w:val="24"/>
          <w:szCs w:val="24"/>
        </w:rPr>
        <w:t>m</w:t>
      </w:r>
      <w:r w:rsidR="00E80B5D">
        <w:rPr>
          <w:rFonts w:ascii="Times New Roman" w:hAnsi="Times New Roman"/>
          <w:sz w:val="24"/>
          <w:szCs w:val="24"/>
        </w:rPr>
        <w:t xml:space="preserve"> by by</w:t>
      </w:r>
      <w:r w:rsidR="000F0598">
        <w:rPr>
          <w:rFonts w:ascii="Times New Roman" w:hAnsi="Times New Roman"/>
          <w:sz w:val="24"/>
          <w:szCs w:val="24"/>
        </w:rPr>
        <w:t>ly</w:t>
      </w:r>
      <w:r w:rsidR="00E80B5D">
        <w:rPr>
          <w:rFonts w:ascii="Times New Roman" w:hAnsi="Times New Roman"/>
          <w:sz w:val="24"/>
          <w:szCs w:val="24"/>
        </w:rPr>
        <w:t xml:space="preserve"> uv</w:t>
      </w:r>
      <w:r w:rsidR="000F0598">
        <w:rPr>
          <w:rFonts w:ascii="Times New Roman" w:hAnsi="Times New Roman"/>
          <w:sz w:val="24"/>
          <w:szCs w:val="24"/>
        </w:rPr>
        <w:t>edeny</w:t>
      </w:r>
      <w:r w:rsidR="00E80B5D">
        <w:rPr>
          <w:rFonts w:ascii="Times New Roman" w:hAnsi="Times New Roman"/>
          <w:sz w:val="24"/>
          <w:szCs w:val="24"/>
        </w:rPr>
        <w:t xml:space="preserve"> </w:t>
      </w:r>
      <w:r w:rsidR="000F0598">
        <w:rPr>
          <w:rFonts w:ascii="Times New Roman" w:hAnsi="Times New Roman"/>
          <w:sz w:val="24"/>
          <w:szCs w:val="24"/>
        </w:rPr>
        <w:t>veškeré chybějící údaje</w:t>
      </w:r>
      <w:r w:rsidR="00E80B5D">
        <w:rPr>
          <w:rFonts w:ascii="Times New Roman" w:hAnsi="Times New Roman"/>
          <w:sz w:val="24"/>
          <w:szCs w:val="24"/>
        </w:rPr>
        <w:t xml:space="preserve">, nebo je dopad tak zásadní, že je nutné vydat záporný výrok. </w:t>
      </w:r>
    </w:p>
    <w:p w14:paraId="4B51E837" w14:textId="77777777" w:rsidR="00F00FF6" w:rsidRDefault="00F00FF6" w:rsidP="000F0598">
      <w:pPr>
        <w:widowControl w:val="0"/>
        <w:autoSpaceDE w:val="0"/>
        <w:autoSpaceDN w:val="0"/>
        <w:adjustRightInd w:val="0"/>
        <w:spacing w:before="240" w:after="120" w:line="293" w:lineRule="auto"/>
        <w:ind w:right="91"/>
        <w:jc w:val="both"/>
        <w:rPr>
          <w:rFonts w:ascii="Times New Roman" w:hAnsi="Times New Roman"/>
          <w:sz w:val="24"/>
          <w:szCs w:val="24"/>
        </w:rPr>
      </w:pPr>
    </w:p>
    <w:p w14:paraId="6F9F3FA6" w14:textId="77777777" w:rsidR="005A0B83" w:rsidRPr="00203E19" w:rsidRDefault="00203E19" w:rsidP="005F7B74">
      <w:pPr>
        <w:widowControl w:val="0"/>
        <w:autoSpaceDE w:val="0"/>
        <w:autoSpaceDN w:val="0"/>
        <w:adjustRightInd w:val="0"/>
        <w:spacing w:before="240" w:after="120" w:line="293" w:lineRule="auto"/>
        <w:ind w:right="91"/>
        <w:jc w:val="both"/>
        <w:rPr>
          <w:rFonts w:ascii="Times New Roman" w:hAnsi="Times New Roman"/>
          <w:b/>
          <w:sz w:val="30"/>
          <w:szCs w:val="30"/>
        </w:rPr>
      </w:pPr>
      <w:r w:rsidRPr="00203E19">
        <w:rPr>
          <w:rFonts w:ascii="Times New Roman" w:hAnsi="Times New Roman"/>
          <w:b/>
          <w:sz w:val="24"/>
          <w:szCs w:val="24"/>
        </w:rPr>
        <w:t>Doporučená</w:t>
      </w:r>
      <w:r w:rsidR="005A0B83" w:rsidRPr="00203E19">
        <w:rPr>
          <w:rFonts w:ascii="Times New Roman" w:hAnsi="Times New Roman"/>
          <w:b/>
          <w:sz w:val="24"/>
          <w:szCs w:val="24"/>
        </w:rPr>
        <w:t xml:space="preserve"> struktura zahajovací rozvahy:</w:t>
      </w:r>
    </w:p>
    <w:p w14:paraId="4B59B27F" w14:textId="77777777" w:rsidR="00594CF1" w:rsidRDefault="00594CF1" w:rsidP="0018642E">
      <w:pPr>
        <w:pStyle w:val="Odstavecseseznamem"/>
        <w:widowControl w:val="0"/>
        <w:numPr>
          <w:ilvl w:val="0"/>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Výkaz zahajovací rozvah</w:t>
      </w:r>
      <w:r w:rsidR="005C17D7">
        <w:rPr>
          <w:rFonts w:ascii="Times New Roman" w:hAnsi="Times New Roman"/>
          <w:sz w:val="24"/>
          <w:szCs w:val="24"/>
        </w:rPr>
        <w:t>y</w:t>
      </w:r>
    </w:p>
    <w:p w14:paraId="4B21A141" w14:textId="77777777" w:rsidR="00594CF1" w:rsidRDefault="00F74725" w:rsidP="0018642E">
      <w:pPr>
        <w:pStyle w:val="Odstavecseseznamem"/>
        <w:widowControl w:val="0"/>
        <w:numPr>
          <w:ilvl w:val="0"/>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 xml:space="preserve">Doplňující údaje </w:t>
      </w:r>
      <w:r w:rsidR="005C17D7">
        <w:rPr>
          <w:rFonts w:ascii="Times New Roman" w:hAnsi="Times New Roman"/>
          <w:sz w:val="24"/>
          <w:szCs w:val="24"/>
        </w:rPr>
        <w:t xml:space="preserve">k výkazu zahajovací rozvahy </w:t>
      </w:r>
      <w:r w:rsidR="00594CF1">
        <w:rPr>
          <w:rFonts w:ascii="Times New Roman" w:hAnsi="Times New Roman"/>
          <w:sz w:val="24"/>
          <w:szCs w:val="24"/>
        </w:rPr>
        <w:t>obsahující minimálně:</w:t>
      </w:r>
    </w:p>
    <w:p w14:paraId="643422C3" w14:textId="77777777"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Identifikaci účetní jednotky</w:t>
      </w:r>
    </w:p>
    <w:p w14:paraId="3F267F1D" w14:textId="77777777"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Popis relevantních účetních postupů</w:t>
      </w:r>
      <w:r w:rsidR="00F74725">
        <w:rPr>
          <w:rFonts w:ascii="Times New Roman" w:hAnsi="Times New Roman"/>
          <w:sz w:val="24"/>
          <w:szCs w:val="24"/>
        </w:rPr>
        <w:t xml:space="preserve"> včetně metod oceňování</w:t>
      </w:r>
    </w:p>
    <w:p w14:paraId="42E74112" w14:textId="550FED74"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 xml:space="preserve">Popis přeměny dle </w:t>
      </w:r>
      <w:r w:rsidR="00D1075A">
        <w:rPr>
          <w:rFonts w:ascii="Times New Roman" w:hAnsi="Times New Roman"/>
          <w:sz w:val="24"/>
          <w:szCs w:val="24"/>
        </w:rPr>
        <w:t xml:space="preserve">návrhu </w:t>
      </w:r>
      <w:r>
        <w:rPr>
          <w:rFonts w:ascii="Times New Roman" w:hAnsi="Times New Roman"/>
          <w:sz w:val="24"/>
          <w:szCs w:val="24"/>
        </w:rPr>
        <w:t>projektu přeměny včetně identifikace všech zúčastněných účetních jednotek a účetních závěrek, na jejichž základě byla zahajovací rozvaha sestavena včetně popisu případného přecenění, pokud k němu v rámci přeměny došlo</w:t>
      </w:r>
      <w:r w:rsidR="000F0598">
        <w:rPr>
          <w:rFonts w:ascii="Times New Roman" w:hAnsi="Times New Roman"/>
          <w:sz w:val="24"/>
          <w:szCs w:val="24"/>
        </w:rPr>
        <w:t>,</w:t>
      </w:r>
      <w:r w:rsidR="00F74725">
        <w:rPr>
          <w:rFonts w:ascii="Times New Roman" w:hAnsi="Times New Roman"/>
          <w:sz w:val="24"/>
          <w:szCs w:val="24"/>
        </w:rPr>
        <w:t xml:space="preserve"> popřípadě popisu jiných úprav v rámci sestavení zahajovací rozvahy</w:t>
      </w:r>
    </w:p>
    <w:p w14:paraId="3CB81898" w14:textId="6DF394DB" w:rsidR="00594CF1" w:rsidRDefault="00594CF1"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Komentář vedení ve smyslu §</w:t>
      </w:r>
      <w:r w:rsidR="00F00FF6">
        <w:rPr>
          <w:rFonts w:ascii="Times New Roman" w:hAnsi="Times New Roman"/>
          <w:sz w:val="24"/>
          <w:szCs w:val="24"/>
        </w:rPr>
        <w:t> </w:t>
      </w:r>
      <w:r>
        <w:rPr>
          <w:rFonts w:ascii="Times New Roman" w:hAnsi="Times New Roman"/>
          <w:sz w:val="24"/>
          <w:szCs w:val="24"/>
        </w:rPr>
        <w:t>11b zákona o přeměnách</w:t>
      </w:r>
    </w:p>
    <w:p w14:paraId="7D945CE0" w14:textId="77777777" w:rsidR="004627F3" w:rsidRPr="00594CF1" w:rsidRDefault="004627F3" w:rsidP="0018642E">
      <w:pPr>
        <w:pStyle w:val="Odstavecseseznamem"/>
        <w:widowControl w:val="0"/>
        <w:numPr>
          <w:ilvl w:val="1"/>
          <w:numId w:val="6"/>
        </w:numPr>
        <w:autoSpaceDE w:val="0"/>
        <w:autoSpaceDN w:val="0"/>
        <w:adjustRightInd w:val="0"/>
        <w:spacing w:after="0" w:line="293" w:lineRule="auto"/>
        <w:ind w:right="92"/>
        <w:jc w:val="both"/>
        <w:rPr>
          <w:rFonts w:ascii="Times New Roman" w:hAnsi="Times New Roman"/>
          <w:sz w:val="24"/>
          <w:szCs w:val="24"/>
        </w:rPr>
      </w:pPr>
      <w:r>
        <w:rPr>
          <w:rFonts w:ascii="Times New Roman" w:hAnsi="Times New Roman"/>
          <w:sz w:val="24"/>
          <w:szCs w:val="24"/>
        </w:rPr>
        <w:t>Ostatní informace o významných skutečnostech, nutné pro pochopení zahajovací rozvahy uživatelem</w:t>
      </w:r>
    </w:p>
    <w:p w14:paraId="3FBBFF87" w14:textId="77777777" w:rsidR="00F63789" w:rsidRPr="00B47B3C" w:rsidRDefault="00815025" w:rsidP="00203E19">
      <w:pPr>
        <w:spacing w:after="160" w:line="259" w:lineRule="auto"/>
        <w:rPr>
          <w:rFonts w:ascii="Times New Roman" w:hAnsi="Times New Roman"/>
          <w:sz w:val="24"/>
          <w:szCs w:val="24"/>
        </w:rPr>
      </w:pPr>
      <w:r>
        <w:rPr>
          <w:rFonts w:ascii="Times New Roman" w:hAnsi="Times New Roman"/>
          <w:sz w:val="24"/>
          <w:szCs w:val="24"/>
        </w:rPr>
        <w:br w:type="page"/>
      </w:r>
    </w:p>
    <w:tbl>
      <w:tblPr>
        <w:tblpPr w:leftFromText="180" w:rightFromText="180" w:vertAnchor="text" w:horzAnchor="margin" w:tblpY="-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53B30" w:rsidRPr="00773C2D" w14:paraId="00CDF98B" w14:textId="77777777" w:rsidTr="00B47B3C">
        <w:tc>
          <w:tcPr>
            <w:tcW w:w="9747" w:type="dxa"/>
          </w:tcPr>
          <w:p w14:paraId="2A46A527" w14:textId="77777777" w:rsidR="00453B30" w:rsidRPr="00773C2D" w:rsidRDefault="00594CF1" w:rsidP="00453B30">
            <w:pPr>
              <w:pStyle w:val="Heading32"/>
              <w:spacing w:after="120" w:line="280" w:lineRule="exact"/>
              <w:rPr>
                <w:rFonts w:cs="Times New Roman"/>
                <w:sz w:val="24"/>
                <w:szCs w:val="24"/>
                <w:u w:val="single"/>
              </w:rPr>
            </w:pPr>
            <w:r>
              <w:rPr>
                <w:rFonts w:cs="Times New Roman"/>
                <w:sz w:val="24"/>
                <w:szCs w:val="24"/>
                <w:u w:val="single"/>
              </w:rPr>
              <w:lastRenderedPageBreak/>
              <w:t>Příklad</w:t>
            </w:r>
            <w:r w:rsidR="00453B30" w:rsidRPr="00773C2D">
              <w:rPr>
                <w:rFonts w:cs="Times New Roman"/>
                <w:sz w:val="24"/>
                <w:szCs w:val="24"/>
                <w:u w:val="single"/>
              </w:rPr>
              <w:t>:</w:t>
            </w:r>
          </w:p>
          <w:p w14:paraId="733A8B1A" w14:textId="77777777" w:rsidR="00453B30" w:rsidRPr="00773C2D" w:rsidRDefault="00453B30" w:rsidP="00453B30">
            <w:pPr>
              <w:pStyle w:val="Heading32"/>
              <w:spacing w:after="120" w:line="280" w:lineRule="exact"/>
              <w:rPr>
                <w:rFonts w:cs="Times New Roman"/>
                <w:b w:val="0"/>
                <w:sz w:val="24"/>
                <w:szCs w:val="24"/>
              </w:rPr>
            </w:pPr>
            <w:r w:rsidRPr="00773C2D">
              <w:rPr>
                <w:rFonts w:cs="Times New Roman"/>
                <w:b w:val="0"/>
                <w:sz w:val="24"/>
                <w:szCs w:val="24"/>
              </w:rPr>
              <w:t>Okolnosti zahrnují následující:</w:t>
            </w:r>
          </w:p>
          <w:p w14:paraId="27F75EA8" w14:textId="77777777" w:rsidR="00453B30" w:rsidRPr="005C3576"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sz w:val="24"/>
                <w:szCs w:val="24"/>
              </w:rPr>
              <w:t>Audit zahajovací rozvahy nástupnické</w:t>
            </w:r>
            <w:r w:rsidR="00453B30" w:rsidRPr="005C3576">
              <w:rPr>
                <w:rFonts w:cs="Times New Roman"/>
                <w:b w:val="0"/>
                <w:sz w:val="24"/>
                <w:szCs w:val="24"/>
              </w:rPr>
              <w:t xml:space="preserve"> společnosti s</w:t>
            </w:r>
            <w:r>
              <w:rPr>
                <w:rFonts w:cs="Times New Roman"/>
                <w:b w:val="0"/>
                <w:sz w:val="24"/>
                <w:szCs w:val="24"/>
              </w:rPr>
              <w:t> ručením omezeným,</w:t>
            </w:r>
            <w:r w:rsidR="00453B30" w:rsidRPr="005C3576">
              <w:rPr>
                <w:rFonts w:cs="Times New Roman"/>
                <w:b w:val="0"/>
                <w:sz w:val="24"/>
                <w:szCs w:val="24"/>
              </w:rPr>
              <w:t xml:space="preserve"> která </w:t>
            </w:r>
            <w:r w:rsidR="005251B1" w:rsidRPr="00163D0C">
              <w:rPr>
                <w:rFonts w:cs="Times New Roman"/>
                <w:sz w:val="24"/>
                <w:szCs w:val="24"/>
              </w:rPr>
              <w:t>není subjektem veřejného zájmu</w:t>
            </w:r>
            <w:r>
              <w:rPr>
                <w:rFonts w:cs="Times New Roman"/>
                <w:sz w:val="24"/>
                <w:szCs w:val="24"/>
              </w:rPr>
              <w:t>.</w:t>
            </w:r>
          </w:p>
          <w:p w14:paraId="57F71065" w14:textId="77777777" w:rsidR="00453B30"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Zahajovací rozvaha</w:t>
            </w:r>
            <w:r w:rsidR="00453B30" w:rsidRPr="005C3576">
              <w:rPr>
                <w:rFonts w:cs="Times New Roman"/>
                <w:b w:val="0"/>
                <w:sz w:val="24"/>
                <w:szCs w:val="24"/>
              </w:rPr>
              <w:t xml:space="preserve"> je sestavena pro všeobecné účely vedením účetní jednotky v souladu s </w:t>
            </w:r>
            <w:r w:rsidR="00453B30" w:rsidRPr="00163D0C">
              <w:rPr>
                <w:rFonts w:cs="Times New Roman"/>
                <w:sz w:val="24"/>
                <w:szCs w:val="24"/>
              </w:rPr>
              <w:t>českými účetními předpisy</w:t>
            </w:r>
            <w:r>
              <w:rPr>
                <w:rFonts w:cs="Times New Roman"/>
                <w:sz w:val="24"/>
                <w:szCs w:val="24"/>
              </w:rPr>
              <w:t xml:space="preserve"> v kontextu příslušných ustanovení zákona o přeměnách a dle návrhu přeměny (fúze)</w:t>
            </w:r>
            <w:r>
              <w:rPr>
                <w:rFonts w:cs="Times New Roman"/>
                <w:b w:val="0"/>
                <w:sz w:val="24"/>
                <w:szCs w:val="24"/>
              </w:rPr>
              <w:t>.</w:t>
            </w:r>
          </w:p>
          <w:p w14:paraId="3C3CE9D4" w14:textId="154630BB" w:rsidR="00594CF1"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Jedná se o přeměnu s</w:t>
            </w:r>
            <w:r w:rsidR="00985976">
              <w:rPr>
                <w:rFonts w:cs="Times New Roman"/>
                <w:b w:val="0"/>
                <w:sz w:val="24"/>
                <w:szCs w:val="24"/>
              </w:rPr>
              <w:t xml:space="preserve"> rozhodným dnem </w:t>
            </w:r>
            <w:r>
              <w:rPr>
                <w:rFonts w:cs="Times New Roman"/>
                <w:b w:val="0"/>
                <w:sz w:val="24"/>
                <w:szCs w:val="24"/>
              </w:rPr>
              <w:t>přeměny stanoveným zpětně. Platnost přeměny je závislá na jejím následném zápisu do obchodního rejstříku</w:t>
            </w:r>
            <w:r w:rsidR="005F7B74">
              <w:rPr>
                <w:rFonts w:cs="Times New Roman"/>
                <w:b w:val="0"/>
                <w:sz w:val="24"/>
                <w:szCs w:val="24"/>
              </w:rPr>
              <w:t>.</w:t>
            </w:r>
          </w:p>
          <w:p w14:paraId="07E33C84" w14:textId="40C84236" w:rsidR="00203E19" w:rsidRPr="005C3576" w:rsidRDefault="00203E19"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 xml:space="preserve">Zahajovací rozvaha se skládá z výkazu rozvahy a </w:t>
            </w:r>
            <w:r w:rsidR="00F74725">
              <w:rPr>
                <w:rFonts w:cs="Times New Roman"/>
                <w:b w:val="0"/>
                <w:sz w:val="24"/>
                <w:szCs w:val="24"/>
              </w:rPr>
              <w:t>doplňujících údajů,</w:t>
            </w:r>
            <w:r>
              <w:rPr>
                <w:rFonts w:cs="Times New Roman"/>
                <w:b w:val="0"/>
                <w:sz w:val="24"/>
                <w:szCs w:val="24"/>
              </w:rPr>
              <w:t xml:space="preserve"> kter</w:t>
            </w:r>
            <w:r w:rsidR="00F74725">
              <w:rPr>
                <w:rFonts w:cs="Times New Roman"/>
                <w:b w:val="0"/>
                <w:sz w:val="24"/>
                <w:szCs w:val="24"/>
              </w:rPr>
              <w:t>é</w:t>
            </w:r>
            <w:r>
              <w:rPr>
                <w:rFonts w:cs="Times New Roman"/>
                <w:b w:val="0"/>
                <w:sz w:val="24"/>
                <w:szCs w:val="24"/>
              </w:rPr>
              <w:t xml:space="preserve"> svou strukturou odpovíd</w:t>
            </w:r>
            <w:r w:rsidR="00F74725">
              <w:rPr>
                <w:rFonts w:cs="Times New Roman"/>
                <w:b w:val="0"/>
                <w:sz w:val="24"/>
                <w:szCs w:val="24"/>
              </w:rPr>
              <w:t>ají</w:t>
            </w:r>
            <w:r>
              <w:rPr>
                <w:rFonts w:cs="Times New Roman"/>
                <w:b w:val="0"/>
                <w:sz w:val="24"/>
                <w:szCs w:val="24"/>
              </w:rPr>
              <w:t xml:space="preserve"> doporučení KA ČR</w:t>
            </w:r>
            <w:r w:rsidR="005F7B74">
              <w:rPr>
                <w:rFonts w:cs="Times New Roman"/>
                <w:b w:val="0"/>
                <w:sz w:val="24"/>
                <w:szCs w:val="24"/>
              </w:rPr>
              <w:t>.</w:t>
            </w:r>
          </w:p>
          <w:p w14:paraId="339546E8" w14:textId="77777777" w:rsidR="00453B30" w:rsidRPr="00773C2D" w:rsidRDefault="00594CF1" w:rsidP="00B47B3C">
            <w:pPr>
              <w:pStyle w:val="Heading32"/>
              <w:keepNext/>
              <w:keepLines/>
              <w:numPr>
                <w:ilvl w:val="0"/>
                <w:numId w:val="3"/>
              </w:numPr>
              <w:tabs>
                <w:tab w:val="clear" w:pos="360"/>
              </w:tabs>
              <w:spacing w:before="0" w:after="120" w:line="280" w:lineRule="exact"/>
              <w:ind w:left="284" w:right="0" w:hanging="284"/>
              <w:rPr>
                <w:rFonts w:cs="Times New Roman"/>
                <w:b w:val="0"/>
                <w:sz w:val="24"/>
                <w:szCs w:val="24"/>
              </w:rPr>
            </w:pPr>
            <w:r>
              <w:rPr>
                <w:rFonts w:cs="Times New Roman"/>
                <w:b w:val="0"/>
                <w:sz w:val="24"/>
                <w:szCs w:val="24"/>
              </w:rPr>
              <w:t>Z</w:t>
            </w:r>
            <w:r w:rsidR="00453B30" w:rsidRPr="005C3576">
              <w:rPr>
                <w:rFonts w:cs="Times New Roman"/>
                <w:b w:val="0"/>
                <w:sz w:val="24"/>
                <w:szCs w:val="24"/>
              </w:rPr>
              <w:t xml:space="preserve">práva auditora </w:t>
            </w:r>
            <w:r w:rsidR="00453B30" w:rsidRPr="00163D0C">
              <w:rPr>
                <w:rFonts w:cs="Times New Roman"/>
                <w:sz w:val="24"/>
                <w:szCs w:val="24"/>
              </w:rPr>
              <w:t>neobsahuje hlavní záležitosti auditu</w:t>
            </w:r>
            <w:r w:rsidR="007E37BA">
              <w:rPr>
                <w:rFonts w:cs="Times New Roman"/>
                <w:sz w:val="24"/>
                <w:szCs w:val="24"/>
              </w:rPr>
              <w:t xml:space="preserve"> </w:t>
            </w:r>
            <w:r w:rsidR="007E37BA" w:rsidRPr="00773C2D">
              <w:rPr>
                <w:rFonts w:cs="Times New Roman"/>
                <w:b w:val="0"/>
                <w:sz w:val="24"/>
                <w:szCs w:val="24"/>
              </w:rPr>
              <w:t>podle ISA 701</w:t>
            </w:r>
            <w:r w:rsidR="00B47B3C">
              <w:rPr>
                <w:rFonts w:cs="Times New Roman"/>
                <w:b w:val="0"/>
                <w:sz w:val="24"/>
                <w:szCs w:val="24"/>
              </w:rPr>
              <w:t>.</w:t>
            </w:r>
          </w:p>
        </w:tc>
      </w:tr>
    </w:tbl>
    <w:p w14:paraId="78EAF301" w14:textId="77777777" w:rsidR="003113BB" w:rsidRDefault="003113BB" w:rsidP="003113BB">
      <w:pPr>
        <w:spacing w:line="240" w:lineRule="auto"/>
        <w:rPr>
          <w:i/>
          <w:sz w:val="18"/>
          <w:szCs w:val="18"/>
        </w:rPr>
      </w:pPr>
    </w:p>
    <w:p w14:paraId="68795F54" w14:textId="77777777" w:rsidR="00453B30" w:rsidRPr="00F00FF6" w:rsidRDefault="00453B30" w:rsidP="00453B30">
      <w:pPr>
        <w:rPr>
          <w:sz w:val="24"/>
          <w:szCs w:val="24"/>
        </w:rPr>
      </w:pPr>
      <w:r w:rsidRPr="00F00FF6">
        <w:rPr>
          <w:sz w:val="24"/>
          <w:szCs w:val="24"/>
        </w:rPr>
        <w:t>ZPRÁVA NEZÁVISLÉHO AUDITORA</w:t>
      </w:r>
    </w:p>
    <w:p w14:paraId="134B0989" w14:textId="77777777" w:rsidR="00453B30" w:rsidRDefault="00594CF1" w:rsidP="00453B30">
      <w:pPr>
        <w:jc w:val="both"/>
      </w:pPr>
      <w:r>
        <w:t>Společníkům</w:t>
      </w:r>
      <w:r w:rsidR="00453B30" w:rsidRPr="00773C2D">
        <w:t xml:space="preserve"> společnosti ABC, </w:t>
      </w:r>
      <w:r>
        <w:t>s.r.o.</w:t>
      </w:r>
    </w:p>
    <w:p w14:paraId="40B99573" w14:textId="77777777" w:rsidR="00594CF1" w:rsidRPr="00773C2D" w:rsidRDefault="00594CF1" w:rsidP="00453B30">
      <w:pPr>
        <w:jc w:val="both"/>
      </w:pPr>
      <w:r>
        <w:t>Se sídlem: Abecední 123</w:t>
      </w:r>
      <w:r w:rsidR="00822A6A">
        <w:t xml:space="preserve">, </w:t>
      </w:r>
      <w:r>
        <w:t>12345 Abecedov</w:t>
      </w:r>
    </w:p>
    <w:p w14:paraId="2AA73DF6" w14:textId="77777777" w:rsidR="00453B30" w:rsidRPr="00CD563C" w:rsidRDefault="00453B30" w:rsidP="00453B30">
      <w:pPr>
        <w:jc w:val="both"/>
        <w:rPr>
          <w:b/>
          <w:i/>
        </w:rPr>
      </w:pPr>
      <w:r w:rsidRPr="00CD563C">
        <w:rPr>
          <w:b/>
          <w:i/>
        </w:rPr>
        <w:t>Výrok auditora</w:t>
      </w:r>
    </w:p>
    <w:p w14:paraId="6D00D065" w14:textId="08A7D78C" w:rsidR="00453B30" w:rsidRPr="00773C2D" w:rsidRDefault="00594CF1" w:rsidP="0021371E">
      <w:pPr>
        <w:jc w:val="both"/>
      </w:pPr>
      <w:r>
        <w:t>Provedli jsme audit přiložené zahajovací rozvahy nástupnické společnosti ABC, s</w:t>
      </w:r>
      <w:r w:rsidR="00453B30" w:rsidRPr="00773C2D">
        <w:t>.</w:t>
      </w:r>
      <w:r>
        <w:t>r.o.</w:t>
      </w:r>
      <w:r w:rsidR="00453B30" w:rsidRPr="00773C2D">
        <w:t xml:space="preserve"> (</w:t>
      </w:r>
      <w:r w:rsidR="00A75F7A">
        <w:t xml:space="preserve">dále také </w:t>
      </w:r>
      <w:r w:rsidR="00453B30" w:rsidRPr="00773C2D">
        <w:t>„Společn</w:t>
      </w:r>
      <w:r w:rsidR="00453B30" w:rsidRPr="00041470">
        <w:t>ost</w:t>
      </w:r>
      <w:r w:rsidR="00453B30" w:rsidRPr="00773C2D">
        <w:t xml:space="preserve">“) </w:t>
      </w:r>
      <w:r>
        <w:t>k 1.</w:t>
      </w:r>
      <w:r w:rsidR="00F00FF6">
        <w:t xml:space="preserve"> </w:t>
      </w:r>
      <w:r>
        <w:t>1</w:t>
      </w:r>
      <w:r w:rsidRPr="00773C2D">
        <w:t>.</w:t>
      </w:r>
      <w:r w:rsidR="001E548B">
        <w:t xml:space="preserve"> </w:t>
      </w:r>
      <w:r w:rsidRPr="00773C2D">
        <w:t>20X1</w:t>
      </w:r>
      <w:r>
        <w:t xml:space="preserve"> a </w:t>
      </w:r>
      <w:r w:rsidR="00B2674D">
        <w:t>souvisejících</w:t>
      </w:r>
      <w:r w:rsidR="00084DDD">
        <w:t xml:space="preserve"> doplňujících údajů</w:t>
      </w:r>
      <w:r>
        <w:t xml:space="preserve"> (dále také „zahajovací rozvaha“)</w:t>
      </w:r>
      <w:r w:rsidR="00B2674D">
        <w:t xml:space="preserve"> </w:t>
      </w:r>
      <w:r w:rsidR="00453B30" w:rsidRPr="00773C2D">
        <w:t>sestavené</w:t>
      </w:r>
      <w:r>
        <w:t xml:space="preserve"> na základě </w:t>
      </w:r>
      <w:r w:rsidR="00C82503">
        <w:t xml:space="preserve">návrhu </w:t>
      </w:r>
      <w:r>
        <w:t>projektu přeměny ze dne XX.</w:t>
      </w:r>
      <w:r w:rsidR="00F00FF6">
        <w:t xml:space="preserve"> </w:t>
      </w:r>
      <w:r>
        <w:t>XX.</w:t>
      </w:r>
      <w:r w:rsidR="001E548B">
        <w:t xml:space="preserve"> </w:t>
      </w:r>
      <w:r>
        <w:t>XX.</w:t>
      </w:r>
      <w:r w:rsidR="00985976">
        <w:t xml:space="preserve"> Doplňující </w:t>
      </w:r>
      <w:r w:rsidR="00C214D9">
        <w:t xml:space="preserve">údaje </w:t>
      </w:r>
      <w:r w:rsidR="00453B30" w:rsidRPr="00773C2D">
        <w:t>obsahuj</w:t>
      </w:r>
      <w:r w:rsidR="00985976">
        <w:t>í</w:t>
      </w:r>
      <w:r w:rsidR="00453B30" w:rsidRPr="00773C2D">
        <w:t xml:space="preserve"> popis použitých podstatných účetních metod a další vysvětlující informace</w:t>
      </w:r>
      <w:r>
        <w:t xml:space="preserve"> včetně </w:t>
      </w:r>
      <w:r w:rsidR="00985976">
        <w:t xml:space="preserve">komentáře </w:t>
      </w:r>
      <w:r w:rsidR="00966B8D">
        <w:t xml:space="preserve">dle požadavků zákona č. </w:t>
      </w:r>
      <w:r w:rsidR="005F7B74" w:rsidRPr="00594CF1">
        <w:t>12</w:t>
      </w:r>
      <w:r w:rsidR="005F7B74">
        <w:t>5</w:t>
      </w:r>
      <w:r w:rsidR="00966B8D" w:rsidRPr="00594CF1">
        <w:t>/2008 Sb.</w:t>
      </w:r>
      <w:r w:rsidR="00966B8D">
        <w:t>,</w:t>
      </w:r>
      <w:r w:rsidR="00966B8D" w:rsidRPr="00594CF1">
        <w:t xml:space="preserve"> </w:t>
      </w:r>
      <w:r w:rsidR="00F00FF6">
        <w:br/>
      </w:r>
      <w:r w:rsidR="00966B8D" w:rsidRPr="00594CF1">
        <w:t>o přeměnách obchodních společností a družstev, ve znění pozdějších předpisů</w:t>
      </w:r>
      <w:r w:rsidR="00966B8D">
        <w:t xml:space="preserve"> (dále také „zákon </w:t>
      </w:r>
      <w:r w:rsidR="00F00FF6">
        <w:br/>
      </w:r>
      <w:r w:rsidR="00966B8D">
        <w:t>o přeměnách“)</w:t>
      </w:r>
      <w:r w:rsidR="00453B30" w:rsidRPr="00773C2D">
        <w:t xml:space="preserve">. </w:t>
      </w:r>
    </w:p>
    <w:p w14:paraId="53479E36" w14:textId="77777777" w:rsidR="00453B30" w:rsidRPr="00773C2D" w:rsidRDefault="00453B30" w:rsidP="0021371E">
      <w:pPr>
        <w:jc w:val="both"/>
      </w:pPr>
      <w:r w:rsidRPr="00773C2D">
        <w:t>Podle našeho názoru</w:t>
      </w:r>
      <w:r w:rsidR="00594CF1">
        <w:t xml:space="preserve"> byla přiložená zahajovací rozvaha</w:t>
      </w:r>
      <w:r w:rsidRPr="00773C2D">
        <w:t xml:space="preserve"> </w:t>
      </w:r>
      <w:r w:rsidR="00010079">
        <w:t>s</w:t>
      </w:r>
      <w:r w:rsidRPr="00773C2D">
        <w:t xml:space="preserve">polečnosti </w:t>
      </w:r>
      <w:r w:rsidR="00594CF1">
        <w:t xml:space="preserve">ABC, </w:t>
      </w:r>
      <w:r w:rsidR="00ED7879">
        <w:t>s.</w:t>
      </w:r>
      <w:r w:rsidR="00594CF1">
        <w:t>r.o.</w:t>
      </w:r>
      <w:r w:rsidR="00ED7879">
        <w:t xml:space="preserve"> </w:t>
      </w:r>
      <w:r w:rsidR="00594CF1">
        <w:t>k 1.</w:t>
      </w:r>
      <w:r w:rsidR="001E548B">
        <w:t xml:space="preserve"> </w:t>
      </w:r>
      <w:r w:rsidR="00594CF1">
        <w:t>1</w:t>
      </w:r>
      <w:r w:rsidRPr="00773C2D">
        <w:t>.</w:t>
      </w:r>
      <w:r w:rsidR="001E548B">
        <w:t xml:space="preserve"> </w:t>
      </w:r>
      <w:r w:rsidRPr="00773C2D">
        <w:t xml:space="preserve">20X1 </w:t>
      </w:r>
      <w:r w:rsidR="00594CF1">
        <w:t>ve všech významných ohledech sestavena v</w:t>
      </w:r>
      <w:r w:rsidRPr="00773C2D">
        <w:t> souladu s</w:t>
      </w:r>
      <w:r w:rsidR="00632CE3">
        <w:t xml:space="preserve"> českými účetními předpisy </w:t>
      </w:r>
      <w:r w:rsidR="0035281A">
        <w:t>a</w:t>
      </w:r>
      <w:r w:rsidR="00632CE3">
        <w:t xml:space="preserve"> požadavk</w:t>
      </w:r>
      <w:r w:rsidR="0035281A">
        <w:t>y</w:t>
      </w:r>
      <w:r w:rsidR="00632CE3">
        <w:t xml:space="preserve"> zákona o přeměnách vztahující</w:t>
      </w:r>
      <w:r w:rsidR="00B2674D">
        <w:t>mi</w:t>
      </w:r>
      <w:r w:rsidR="00632CE3">
        <w:t xml:space="preserve"> se na zahajovací rozvahu</w:t>
      </w:r>
      <w:r w:rsidR="00B2674D">
        <w:t xml:space="preserve"> a</w:t>
      </w:r>
      <w:r w:rsidR="00985976">
        <w:t xml:space="preserve"> s </w:t>
      </w:r>
      <w:r w:rsidR="00B2674D">
        <w:t xml:space="preserve">návrhem projektu přeměny. </w:t>
      </w:r>
    </w:p>
    <w:p w14:paraId="7D8D70A1" w14:textId="77777777" w:rsidR="00453B30" w:rsidRPr="00CD563C" w:rsidRDefault="00453B30" w:rsidP="0021371E">
      <w:pPr>
        <w:jc w:val="both"/>
        <w:rPr>
          <w:b/>
          <w:i/>
        </w:rPr>
      </w:pPr>
      <w:r w:rsidRPr="00CD563C">
        <w:rPr>
          <w:b/>
          <w:i/>
        </w:rPr>
        <w:t>Základ pro výrok</w:t>
      </w:r>
    </w:p>
    <w:p w14:paraId="3626C9B9" w14:textId="35CC9D29" w:rsidR="00F2713A" w:rsidRDefault="00453B30" w:rsidP="0021371E">
      <w:pPr>
        <w:jc w:val="both"/>
      </w:pPr>
      <w:r w:rsidRPr="00773C2D">
        <w:t>Audit jsme provedli v souladu se zákonem</w:t>
      </w:r>
      <w:r w:rsidR="005F7B74">
        <w:t xml:space="preserve"> č. 93/2009 Sb.,</w:t>
      </w:r>
      <w:r w:rsidRPr="00773C2D">
        <w:t xml:space="preserve"> o auditorech</w:t>
      </w:r>
      <w:r w:rsidR="005F7B74">
        <w:t>, ve znění pozdějších předpisů (dále také „zákon o auditorech“),</w:t>
      </w:r>
      <w:r w:rsidRPr="00773C2D">
        <w:t xml:space="preserve"> a standardy Komory auditorů České republiky pro audit, kterými jsou mezinárodní standardy pro audit (ISA) </w:t>
      </w:r>
      <w:r>
        <w:t xml:space="preserve">případně doplněné a upravené </w:t>
      </w:r>
      <w:r w:rsidRPr="00773C2D">
        <w:t>související</w:t>
      </w:r>
      <w:r>
        <w:t>mi</w:t>
      </w:r>
      <w:r w:rsidRPr="00773C2D">
        <w:t xml:space="preserve"> aplikační</w:t>
      </w:r>
      <w:r>
        <w:t>mi</w:t>
      </w:r>
      <w:r w:rsidRPr="00773C2D">
        <w:t xml:space="preserve"> doložk</w:t>
      </w:r>
      <w:r>
        <w:t>ami</w:t>
      </w:r>
      <w:r w:rsidRPr="00773C2D">
        <w:t xml:space="preserve">. Naše odpovědnost stanovená těmito předpisy je podrobněji popsána v oddílu Odpovědnost auditora za audit </w:t>
      </w:r>
      <w:r w:rsidR="00814C94">
        <w:t>zahajovací rozvahy</w:t>
      </w:r>
      <w:r w:rsidRPr="00773C2D">
        <w:t>. V souladu se zákonem o auditorech</w:t>
      </w:r>
      <w:r w:rsidR="005F7B74">
        <w:t xml:space="preserve"> </w:t>
      </w:r>
      <w:r w:rsidRPr="00773C2D">
        <w:t>a Etickým kodexem přijatým Komorou auditorů České republiky jsme na Společnosti nezávislí a splnili jsme</w:t>
      </w:r>
      <w:r w:rsidR="005F7B74">
        <w:t xml:space="preserve"> </w:t>
      </w:r>
      <w:r w:rsidRPr="00773C2D">
        <w:t xml:space="preserve">i další etické povinnosti vyplývající z uvedených předpisů. Domníváme se, že důkazní informace, které jsme shromáždili, poskytují dostatečný </w:t>
      </w:r>
      <w:r w:rsidR="00041470">
        <w:br/>
        <w:t>a</w:t>
      </w:r>
      <w:r w:rsidRPr="00773C2D">
        <w:t xml:space="preserve"> vhodný základ pro vyjádření našeho výroku.</w:t>
      </w:r>
      <w:r w:rsidR="00084DDD">
        <w:t xml:space="preserve"> </w:t>
      </w:r>
    </w:p>
    <w:p w14:paraId="09159427" w14:textId="77777777" w:rsidR="00F2713A" w:rsidRDefault="00F2713A" w:rsidP="00453B30">
      <w:pPr>
        <w:jc w:val="both"/>
      </w:pPr>
    </w:p>
    <w:p w14:paraId="1BE15CC2" w14:textId="77777777" w:rsidR="00453B30" w:rsidRDefault="00453B30" w:rsidP="00453B30">
      <w:pPr>
        <w:jc w:val="both"/>
      </w:pPr>
    </w:p>
    <w:p w14:paraId="2FB047FC" w14:textId="77777777" w:rsidR="00985976" w:rsidRDefault="00985976" w:rsidP="00453B30">
      <w:pPr>
        <w:jc w:val="both"/>
      </w:pPr>
    </w:p>
    <w:p w14:paraId="09F6854F" w14:textId="77777777" w:rsidR="00453B30" w:rsidRPr="00594CF1" w:rsidRDefault="00594CF1" w:rsidP="00453B30">
      <w:pPr>
        <w:jc w:val="both"/>
        <w:rPr>
          <w:b/>
          <w:i/>
        </w:rPr>
      </w:pPr>
      <w:r w:rsidRPr="00594CF1">
        <w:rPr>
          <w:b/>
          <w:i/>
        </w:rPr>
        <w:lastRenderedPageBreak/>
        <w:t>Zdůraznění skutečnosti</w:t>
      </w:r>
      <w:r w:rsidR="00C82503">
        <w:rPr>
          <w:b/>
          <w:i/>
        </w:rPr>
        <w:t xml:space="preserve"> – účel a východiska sestavení</w:t>
      </w:r>
    </w:p>
    <w:p w14:paraId="5164F0FA" w14:textId="77777777" w:rsidR="00594CF1" w:rsidRPr="00985976" w:rsidRDefault="00594CF1" w:rsidP="00453B30">
      <w:pPr>
        <w:jc w:val="both"/>
      </w:pPr>
      <w:r w:rsidRPr="00985976">
        <w:t>Upozorňujeme na skut</w:t>
      </w:r>
      <w:r w:rsidR="00966B8D" w:rsidRPr="00985976">
        <w:t>ečnost uvedenou v bodě X</w:t>
      </w:r>
      <w:r w:rsidR="00985976" w:rsidRPr="00985976">
        <w:t xml:space="preserve"> doplňujících údajů</w:t>
      </w:r>
      <w:r w:rsidR="00966B8D" w:rsidRPr="00985976">
        <w:t xml:space="preserve"> k zahajovací rozvaze</w:t>
      </w:r>
      <w:r w:rsidRPr="00985976">
        <w:t xml:space="preserve">, že tato zahajovací rozvaha </w:t>
      </w:r>
      <w:r w:rsidR="00084DDD" w:rsidRPr="00985976">
        <w:t xml:space="preserve">nepředstavuje celou účetní závěrku v souladu s českými účetními předpisy a </w:t>
      </w:r>
      <w:r w:rsidRPr="00985976">
        <w:t>byla připravena výhradně pro účely přeměny a není určena pro žádné jiné použití.</w:t>
      </w:r>
      <w:r w:rsidR="00D77A0F" w:rsidRPr="00985976">
        <w:t xml:space="preserve"> </w:t>
      </w:r>
    </w:p>
    <w:p w14:paraId="287D9963" w14:textId="77777777" w:rsidR="00594CF1" w:rsidRDefault="00594CF1" w:rsidP="00453B30">
      <w:pPr>
        <w:jc w:val="both"/>
      </w:pPr>
      <w:r w:rsidRPr="00985976">
        <w:t>Dále upozorňujeme na skutečnost uvedenou v bo</w:t>
      </w:r>
      <w:r w:rsidR="00966B8D" w:rsidRPr="00985976">
        <w:t xml:space="preserve">dě X </w:t>
      </w:r>
      <w:r w:rsidR="00985976" w:rsidRPr="00985976">
        <w:t xml:space="preserve">doplňujících údajů </w:t>
      </w:r>
      <w:r w:rsidR="00966B8D" w:rsidRPr="00985976">
        <w:t>k zahajovací rozvaze</w:t>
      </w:r>
      <w:r w:rsidRPr="00985976">
        <w:t xml:space="preserve">, kde je vysvětleno, že tato zahajovací rozvaha byla sestavena na základě předpokladu, že </w:t>
      </w:r>
      <w:r w:rsidR="002D64B7" w:rsidRPr="00985976">
        <w:t xml:space="preserve">návrh přeměny </w:t>
      </w:r>
      <w:r w:rsidRPr="00985976">
        <w:t xml:space="preserve">bude schválen a </w:t>
      </w:r>
      <w:r w:rsidR="002D64B7" w:rsidRPr="00985976">
        <w:t xml:space="preserve">přeměna </w:t>
      </w:r>
      <w:r w:rsidR="00985976" w:rsidRPr="00985976">
        <w:t xml:space="preserve">následně </w:t>
      </w:r>
      <w:r w:rsidRPr="00985976">
        <w:t>zapsána do obchodního rejstříku. Pokud by tato přeměna nebyla zapsána do obchodního rejstříku, přiložená zahajovací rozvaha nebude platná.</w:t>
      </w:r>
    </w:p>
    <w:p w14:paraId="75723A63" w14:textId="77777777" w:rsidR="00594CF1" w:rsidRDefault="00594CF1" w:rsidP="00453B30">
      <w:pPr>
        <w:jc w:val="both"/>
      </w:pPr>
      <w:r>
        <w:t>Náš výrok není v souvislosti s výše uvedenými skutečnostmi modifikován.</w:t>
      </w:r>
    </w:p>
    <w:p w14:paraId="3A36D67C" w14:textId="77777777" w:rsidR="00453B30" w:rsidRPr="00CD563C" w:rsidRDefault="00453B30" w:rsidP="00453B30">
      <w:pPr>
        <w:jc w:val="both"/>
        <w:rPr>
          <w:b/>
          <w:i/>
        </w:rPr>
      </w:pPr>
      <w:r w:rsidRPr="00CD563C">
        <w:rPr>
          <w:b/>
          <w:i/>
        </w:rPr>
        <w:t xml:space="preserve">Odpovědnost </w:t>
      </w:r>
      <w:r w:rsidR="00594CF1">
        <w:rPr>
          <w:b/>
          <w:i/>
        </w:rPr>
        <w:t>jednatelů</w:t>
      </w:r>
      <w:r w:rsidRPr="00CD563C">
        <w:rPr>
          <w:rStyle w:val="Znakapoznpodarou"/>
          <w:b/>
          <w:i/>
        </w:rPr>
        <w:footnoteReference w:id="1"/>
      </w:r>
      <w:r w:rsidRPr="00CD563C">
        <w:rPr>
          <w:b/>
          <w:i/>
        </w:rPr>
        <w:t xml:space="preserve"> a dozorčí rady</w:t>
      </w:r>
      <w:r w:rsidRPr="00CD563C">
        <w:rPr>
          <w:rStyle w:val="Znakapoznpodarou"/>
          <w:b/>
          <w:i/>
        </w:rPr>
        <w:footnoteReference w:id="2"/>
      </w:r>
      <w:r w:rsidRPr="00CD563C">
        <w:rPr>
          <w:b/>
          <w:i/>
        </w:rPr>
        <w:t xml:space="preserve"> Společnosti za </w:t>
      </w:r>
      <w:r w:rsidR="00594CF1">
        <w:rPr>
          <w:b/>
          <w:i/>
        </w:rPr>
        <w:t>zahajovací rozvahu</w:t>
      </w:r>
    </w:p>
    <w:p w14:paraId="64CF29E3" w14:textId="717D3B7B" w:rsidR="00453B30" w:rsidRPr="00773C2D" w:rsidRDefault="00594CF1" w:rsidP="00453B30">
      <w:pPr>
        <w:jc w:val="both"/>
        <w:rPr>
          <w:i/>
        </w:rPr>
      </w:pPr>
      <w:r>
        <w:t>Jednatelé Společnosti odpovídají</w:t>
      </w:r>
      <w:r w:rsidR="00453B30" w:rsidRPr="00773C2D">
        <w:t xml:space="preserve"> za sestavení </w:t>
      </w:r>
      <w:r>
        <w:t>zahajovací rozvahy</w:t>
      </w:r>
      <w:r w:rsidR="00453B30" w:rsidRPr="00773C2D">
        <w:t xml:space="preserve"> v souladu s českými účetními předpisy</w:t>
      </w:r>
      <w:r w:rsidR="005F7B74">
        <w:t>,</w:t>
      </w:r>
      <w:r w:rsidR="00B2674D">
        <w:t xml:space="preserve"> požadavky zákona o přeměnách vztahujícími se na zahajovací rozvahu</w:t>
      </w:r>
      <w:r w:rsidR="005F7B74">
        <w:t xml:space="preserve"> </w:t>
      </w:r>
      <w:r w:rsidR="00C82503">
        <w:t>a</w:t>
      </w:r>
      <w:r w:rsidR="00985976">
        <w:t xml:space="preserve"> s</w:t>
      </w:r>
      <w:r w:rsidR="00C82503">
        <w:t xml:space="preserve"> návrhem projektu přeměny</w:t>
      </w:r>
      <w:r w:rsidR="00453B30" w:rsidRPr="00773C2D">
        <w:t xml:space="preserve"> a za takový vnitřní </w:t>
      </w:r>
      <w:r>
        <w:t>kontrolní systém, který považují</w:t>
      </w:r>
      <w:r w:rsidR="00453B30" w:rsidRPr="00773C2D">
        <w:t xml:space="preserve"> za nezbytný pro sestavení </w:t>
      </w:r>
      <w:r>
        <w:t>zahajovací rozvahy</w:t>
      </w:r>
      <w:r w:rsidR="00453B30" w:rsidRPr="00773C2D">
        <w:t xml:space="preserve"> tak, aby neobsahovala významné (materiální) nesprávnosti způsobené podvodem nebo chybou.</w:t>
      </w:r>
    </w:p>
    <w:p w14:paraId="7A86D74E" w14:textId="77777777" w:rsidR="00453B30" w:rsidRPr="00773C2D" w:rsidRDefault="00453B30" w:rsidP="00453B30">
      <w:pPr>
        <w:jc w:val="both"/>
      </w:pPr>
      <w:r w:rsidRPr="00773C2D">
        <w:t xml:space="preserve">Při sestavování </w:t>
      </w:r>
      <w:r w:rsidR="00594CF1">
        <w:t>zahajovací rozvahy jsou jednatelé Společnosti povinni</w:t>
      </w:r>
      <w:r w:rsidRPr="00773C2D">
        <w:t xml:space="preserve"> posoudit, zda je Společnost schopna nepřetržitě trvat, a pokud je to relevantní, popsat v</w:t>
      </w:r>
      <w:r w:rsidR="00084DDD">
        <w:t xml:space="preserve"> doplňujících údajích k </w:t>
      </w:r>
      <w:r w:rsidR="00594CF1">
        <w:t>zahajovací rozva</w:t>
      </w:r>
      <w:r w:rsidR="00084DDD">
        <w:t>ze</w:t>
      </w:r>
      <w:r w:rsidRPr="00773C2D">
        <w:t xml:space="preserve"> záležitosti týkající se jejího nepřetržitého trvání a použití předpokladu nepřetržitého trvání při sestavení </w:t>
      </w:r>
      <w:r w:rsidR="00594CF1">
        <w:t>zahajovací rozvahy</w:t>
      </w:r>
      <w:r w:rsidRPr="00773C2D">
        <w:t xml:space="preserve"> s výjimkou případů, kdy </w:t>
      </w:r>
      <w:r w:rsidR="00594CF1">
        <w:t>jednatelé plánují</w:t>
      </w:r>
      <w:r w:rsidRPr="00773C2D">
        <w:t xml:space="preserve"> zrušení Společnosti nebo ukonč</w:t>
      </w:r>
      <w:r>
        <w:t>ení</w:t>
      </w:r>
      <w:r w:rsidRPr="00773C2D">
        <w:t xml:space="preserve"> její činnost</w:t>
      </w:r>
      <w:r>
        <w:t>i</w:t>
      </w:r>
      <w:r w:rsidR="00594CF1">
        <w:t>, resp. kdy nemají</w:t>
      </w:r>
      <w:r w:rsidRPr="00773C2D">
        <w:t xml:space="preserve"> jinou reálnou možnost než tak učinit.</w:t>
      </w:r>
    </w:p>
    <w:p w14:paraId="21FED67B" w14:textId="77777777" w:rsidR="00453B30" w:rsidRPr="00773C2D" w:rsidRDefault="00453B30" w:rsidP="00453B30">
      <w:pPr>
        <w:jc w:val="both"/>
        <w:rPr>
          <w:i/>
        </w:rPr>
      </w:pPr>
      <w:r w:rsidRPr="00773C2D">
        <w:t>[Za dohled nad procesem účetního výkaznictví ve Společnosti odpovídá dozorčí rada.]</w:t>
      </w:r>
      <w:r w:rsidRPr="00773C2D">
        <w:rPr>
          <w:rStyle w:val="Znakapoznpodarou"/>
        </w:rPr>
        <w:footnoteReference w:id="3"/>
      </w:r>
    </w:p>
    <w:p w14:paraId="4876EBFF" w14:textId="77777777" w:rsidR="00453B30" w:rsidRPr="00CD563C" w:rsidRDefault="00453B30" w:rsidP="00453B30">
      <w:pPr>
        <w:jc w:val="both"/>
        <w:rPr>
          <w:b/>
          <w:i/>
        </w:rPr>
      </w:pPr>
      <w:r w:rsidRPr="00CD563C">
        <w:rPr>
          <w:b/>
          <w:i/>
        </w:rPr>
        <w:t xml:space="preserve">Odpovědnost </w:t>
      </w:r>
      <w:r w:rsidR="00594CF1">
        <w:rPr>
          <w:b/>
          <w:i/>
        </w:rPr>
        <w:t>auditora za audit zahajovací rozvahy</w:t>
      </w:r>
    </w:p>
    <w:p w14:paraId="15488223" w14:textId="77777777" w:rsidR="00453B30" w:rsidRPr="00773C2D" w:rsidRDefault="00453B30" w:rsidP="00453B30">
      <w:pPr>
        <w:jc w:val="both"/>
      </w:pPr>
      <w:r w:rsidRPr="00773C2D">
        <w:t xml:space="preserve">Naším cílem je získat přiměřenou jistotu, že </w:t>
      </w:r>
      <w:r w:rsidR="00594CF1">
        <w:t>zahajovací rozvaha</w:t>
      </w:r>
      <w:r w:rsidRPr="00773C2D">
        <w:t xml:space="preserve"> jako celek neobsahuje významnou (materiální) nesprávnost způsobenou podvodem nebo chybou</w:t>
      </w:r>
      <w:r w:rsidR="005A0B83">
        <w:t>,</w:t>
      </w:r>
      <w:r w:rsidRPr="00773C2D">
        <w:t xml:space="preserve"> a vydat zprávu auditora obsahující náš výrok. Přiměřená míra jistoty je velká míra jistoty, nicméně není zárukou, že audit provedený v souladu </w:t>
      </w:r>
      <w:r>
        <w:t>s výše uvedenými předpisy</w:t>
      </w:r>
      <w:r w:rsidRPr="00773C2D">
        <w:t xml:space="preserve"> ve všech případech v</w:t>
      </w:r>
      <w:r w:rsidR="00594CF1">
        <w:t> zahajovací rozvaze</w:t>
      </w:r>
      <w:r w:rsidRPr="00773C2D">
        <w:t xml:space="preserve"> odhalí případnou existující významnou (materiální) nesprávnost. Nesprávnosti mohou vznikat v důsledku podvodů nebo chyb a považují se za významné (materiální), pokud lze reálně předpokládat, že by jednotlivě nebo v souhrnu mohly ovlivnit ekonomická rozhodnutí, která uživatelé </w:t>
      </w:r>
      <w:r w:rsidR="00594CF1">
        <w:t>zahajovací rozvahy</w:t>
      </w:r>
      <w:r w:rsidRPr="00773C2D">
        <w:t xml:space="preserve"> na jejím základě přijmou.</w:t>
      </w:r>
    </w:p>
    <w:p w14:paraId="19B52CCB" w14:textId="77777777" w:rsidR="00453B30" w:rsidRPr="00773C2D" w:rsidRDefault="00453B30" w:rsidP="00453B30">
      <w:pPr>
        <w:jc w:val="both"/>
      </w:pPr>
      <w:r w:rsidRPr="00773C2D">
        <w:t xml:space="preserve">Při provádění auditu v souladu </w:t>
      </w:r>
      <w:r>
        <w:t>s výše uvedenými předpisy</w:t>
      </w:r>
      <w:r w:rsidRPr="00773C2D">
        <w:t xml:space="preserve"> je naší povinností uplatňovat během celého auditu odborný úsudek a zachovávat profesní skepticismus. Dále je naší povinností:</w:t>
      </w:r>
    </w:p>
    <w:p w14:paraId="56842470" w14:textId="77777777" w:rsidR="00453B30" w:rsidRPr="00773C2D" w:rsidRDefault="00453B30" w:rsidP="00453B30">
      <w:pPr>
        <w:numPr>
          <w:ilvl w:val="0"/>
          <w:numId w:val="5"/>
        </w:numPr>
        <w:spacing w:before="120" w:after="0" w:line="240" w:lineRule="auto"/>
        <w:ind w:left="425" w:hanging="425"/>
        <w:jc w:val="both"/>
      </w:pPr>
      <w:r w:rsidRPr="00773C2D">
        <w:t xml:space="preserve">Identifikovat a vyhodnotit rizika významné (materiální) nesprávnosti </w:t>
      </w:r>
      <w:r w:rsidR="00594CF1">
        <w:t>zahajovací rozvahy</w:t>
      </w:r>
      <w:r w:rsidRPr="00773C2D">
        <w:t xml:space="preserve"> způsobené podvodem nebo chybou, navrhnout a provést auditorské postupy reagující na tato rizika a získat dostatečné a vhodné důkazní informace, abychom na jejich základě mohli vyjádřit výrok. Riziko, že neodhalíme významnou (materiální) nesprávnost, k níž došlo v důsledku podvodu, je větší než riziko </w:t>
      </w:r>
      <w:r w:rsidRPr="00773C2D">
        <w:lastRenderedPageBreak/>
        <w:t>neodhalení významné (materiální) nesprávnosti způsobené chybou, protože součástí podvodu mohou být tajné dohody</w:t>
      </w:r>
      <w:r w:rsidR="00822136">
        <w:t xml:space="preserve"> (koluze)</w:t>
      </w:r>
      <w:r w:rsidRPr="00773C2D">
        <w:t>, falšování, úmyslná opomenutí, nepravdivá prohlášení nebo obcházení vnitřních kontrol.</w:t>
      </w:r>
    </w:p>
    <w:p w14:paraId="2676BB79" w14:textId="77777777" w:rsidR="00453B30" w:rsidRPr="00773C2D" w:rsidRDefault="00453B30" w:rsidP="00453B30">
      <w:pPr>
        <w:numPr>
          <w:ilvl w:val="0"/>
          <w:numId w:val="5"/>
        </w:numPr>
        <w:spacing w:before="120" w:after="0" w:line="240" w:lineRule="auto"/>
        <w:ind w:left="425" w:hanging="425"/>
        <w:jc w:val="both"/>
      </w:pPr>
      <w:r w:rsidRPr="00773C2D">
        <w:t xml:space="preserve">Seznámit se s vnitřním kontrolním systémem Společnosti relevantním pro audit v takovém rozsahu, abychom mohli navrhnout auditorské postupy vhodné s ohledem na dané okolnosti, nikoli abychom mohli vyjádřit názor na účinnost </w:t>
      </w:r>
      <w:r w:rsidR="00410BB6">
        <w:t xml:space="preserve">jejího </w:t>
      </w:r>
      <w:r w:rsidRPr="00773C2D">
        <w:t>vnitřního kontrolního systému.</w:t>
      </w:r>
    </w:p>
    <w:p w14:paraId="3402E22E" w14:textId="77777777" w:rsidR="00453B30" w:rsidRPr="00773C2D" w:rsidRDefault="00453B30" w:rsidP="00453B30">
      <w:pPr>
        <w:numPr>
          <w:ilvl w:val="0"/>
          <w:numId w:val="5"/>
        </w:numPr>
        <w:spacing w:before="120" w:after="0" w:line="240" w:lineRule="auto"/>
        <w:ind w:left="425" w:hanging="425"/>
        <w:jc w:val="both"/>
      </w:pPr>
      <w:r w:rsidRPr="00773C2D">
        <w:t xml:space="preserve">Posoudit vhodnost použitých účetních pravidel, přiměřenost provedených účetních odhadů </w:t>
      </w:r>
      <w:r w:rsidR="00F2713A">
        <w:br/>
      </w:r>
      <w:r w:rsidRPr="00773C2D">
        <w:t xml:space="preserve">a informace, které v této souvislosti </w:t>
      </w:r>
      <w:r w:rsidR="00594CF1">
        <w:t>jednatelé Společnosti uvedli</w:t>
      </w:r>
      <w:r w:rsidR="00966B8D">
        <w:t xml:space="preserve"> v </w:t>
      </w:r>
      <w:r w:rsidR="00814C94">
        <w:t xml:space="preserve">doplňujících údajích </w:t>
      </w:r>
      <w:r w:rsidR="00F2713A">
        <w:br/>
      </w:r>
      <w:r w:rsidR="00966B8D">
        <w:t>k</w:t>
      </w:r>
      <w:r w:rsidRPr="00773C2D">
        <w:t xml:space="preserve"> </w:t>
      </w:r>
      <w:r w:rsidR="00966B8D">
        <w:t>zahajovací rozvaze</w:t>
      </w:r>
      <w:r w:rsidRPr="00773C2D">
        <w:t>.</w:t>
      </w:r>
    </w:p>
    <w:p w14:paraId="6DABD4A7" w14:textId="5E4E7DC1" w:rsidR="00453B30" w:rsidRPr="00773C2D" w:rsidRDefault="00453B30" w:rsidP="00453B30">
      <w:pPr>
        <w:numPr>
          <w:ilvl w:val="0"/>
          <w:numId w:val="5"/>
        </w:numPr>
        <w:spacing w:before="120" w:after="0" w:line="240" w:lineRule="auto"/>
        <w:ind w:left="425" w:hanging="425"/>
        <w:jc w:val="both"/>
      </w:pPr>
      <w:r w:rsidRPr="00773C2D">
        <w:t xml:space="preserve">Posoudit vhodnost použití předpokladu nepřetržitého trvání při sestavení </w:t>
      </w:r>
      <w:r w:rsidR="00594CF1">
        <w:t>zahajovací rozvahy</w:t>
      </w:r>
      <w:r w:rsidRPr="00773C2D">
        <w:t xml:space="preserve"> </w:t>
      </w:r>
      <w:r w:rsidR="005A0B83">
        <w:t>vedením Společnosti</w:t>
      </w:r>
      <w:r w:rsidR="005A0B83" w:rsidRPr="00773C2D">
        <w:t xml:space="preserve"> </w:t>
      </w:r>
      <w:r w:rsidRPr="00773C2D">
        <w:t xml:space="preserve">a </w:t>
      </w:r>
      <w:r>
        <w:t xml:space="preserve">to, </w:t>
      </w:r>
      <w:r w:rsidRPr="00773C2D">
        <w:t>zda s ohledem na shromážděné důkazní informace existuje významná (materiální) nejistota vyplývající z událostí nebo podmínek, které mohou významně zpochybnit schopnost Společnosti nepřetržitě</w:t>
      </w:r>
      <w:r w:rsidR="00696CDF">
        <w:t xml:space="preserve"> </w:t>
      </w:r>
      <w:r w:rsidR="00696CDF" w:rsidRPr="00773C2D">
        <w:t>trvat</w:t>
      </w:r>
      <w:r w:rsidRPr="00773C2D">
        <w:t>. Jestliže dojdeme k závěru, že taková významná (materiální) nejistota existuje, je naší povinností upozornit v naší zprávě na informace uvedené v této souvislosti v</w:t>
      </w:r>
      <w:r w:rsidR="00084DDD">
        <w:t> doplňujících údajích k</w:t>
      </w:r>
      <w:r w:rsidR="00084DDD" w:rsidRPr="00773C2D">
        <w:t xml:space="preserve"> </w:t>
      </w:r>
      <w:r w:rsidR="00594CF1">
        <w:t>zahajovací rozva</w:t>
      </w:r>
      <w:r w:rsidR="00084DDD">
        <w:t>ze</w:t>
      </w:r>
      <w:r w:rsidR="000D3789">
        <w:t>, a pokud</w:t>
      </w:r>
      <w:r w:rsidRPr="00773C2D">
        <w:t xml:space="preserve"> tyto informace nejsou dostatečné, vyjádřit modifikovaný výrok. Naše závěry týkající se schopnosti Společnosti nepřetržitě </w:t>
      </w:r>
      <w:r w:rsidR="00696CDF" w:rsidRPr="00773C2D">
        <w:t xml:space="preserve">trvat </w:t>
      </w:r>
      <w:r w:rsidRPr="00773C2D">
        <w:t xml:space="preserve">vycházejí </w:t>
      </w:r>
      <w:r w:rsidR="0021371E">
        <w:br/>
      </w:r>
      <w:r w:rsidRPr="00773C2D">
        <w:t>z důkazních informací, které jsme získali do data naší zprávy. Nicméně budoucí události nebo podmínky mohou vést k tomu, že Společnost ztratí schopnost nepřetržitě</w:t>
      </w:r>
      <w:r w:rsidR="00696CDF" w:rsidRPr="00696CDF">
        <w:t xml:space="preserve"> </w:t>
      </w:r>
      <w:r w:rsidR="00696CDF" w:rsidRPr="00773C2D">
        <w:t>trvat</w:t>
      </w:r>
      <w:r w:rsidRPr="00773C2D">
        <w:t>.</w:t>
      </w:r>
    </w:p>
    <w:p w14:paraId="7409F19E" w14:textId="77777777" w:rsidR="00453B30" w:rsidRPr="00773C2D" w:rsidRDefault="00453B30" w:rsidP="00453B30">
      <w:pPr>
        <w:spacing w:after="0"/>
        <w:jc w:val="both"/>
      </w:pPr>
    </w:p>
    <w:p w14:paraId="3C872A6B" w14:textId="77777777" w:rsidR="00453B30" w:rsidRPr="00773C2D" w:rsidRDefault="00453B30" w:rsidP="00453B30">
      <w:pPr>
        <w:jc w:val="both"/>
      </w:pPr>
      <w:r w:rsidRPr="00773C2D">
        <w:t xml:space="preserve">Naší povinností je informovat </w:t>
      </w:r>
      <w:r w:rsidR="00594CF1">
        <w:t>jednate</w:t>
      </w:r>
      <w:bookmarkStart w:id="0" w:name="_GoBack"/>
      <w:bookmarkEnd w:id="0"/>
      <w:r w:rsidR="00594CF1">
        <w:t>le</w:t>
      </w:r>
      <w:r w:rsidRPr="00773C2D">
        <w:t xml:space="preserve"> a dozorčí radu</w:t>
      </w:r>
      <w:r w:rsidRPr="00773C2D">
        <w:rPr>
          <w:rStyle w:val="Znakapoznpodarou"/>
        </w:rPr>
        <w:footnoteReference w:id="4"/>
      </w:r>
      <w:r w:rsidRPr="00773C2D">
        <w:t xml:space="preserve"> mimo jiné o plánovaném rozsahu a načasování auditu a o významných zjištěních, která jsme v jeho průběhu učinili včetně zjištěných významných nedostatků ve vnitřním kontrolním systému.</w:t>
      </w:r>
    </w:p>
    <w:p w14:paraId="287313A1" w14:textId="77777777" w:rsidR="00453B30" w:rsidRPr="00773C2D" w:rsidRDefault="00453B30" w:rsidP="00453B30">
      <w:pPr>
        <w:jc w:val="both"/>
        <w:rPr>
          <w:sz w:val="20"/>
          <w:szCs w:val="20"/>
        </w:rPr>
      </w:pPr>
    </w:p>
    <w:tbl>
      <w:tblPr>
        <w:tblW w:w="9817" w:type="dxa"/>
        <w:tblLook w:val="04A0" w:firstRow="1" w:lastRow="0" w:firstColumn="1" w:lastColumn="0" w:noHBand="0" w:noVBand="1"/>
      </w:tblPr>
      <w:tblGrid>
        <w:gridCol w:w="5211"/>
        <w:gridCol w:w="4606"/>
      </w:tblGrid>
      <w:tr w:rsidR="00690E2F" w:rsidRPr="00773C2D" w14:paraId="0E40F5A7" w14:textId="77777777" w:rsidTr="00283731">
        <w:tc>
          <w:tcPr>
            <w:tcW w:w="5211" w:type="dxa"/>
          </w:tcPr>
          <w:p w14:paraId="61C4C946" w14:textId="77777777" w:rsidR="00690E2F" w:rsidRPr="00773C2D" w:rsidRDefault="00690E2F" w:rsidP="00283731">
            <w:pPr>
              <w:widowControl w:val="0"/>
              <w:autoSpaceDE w:val="0"/>
              <w:autoSpaceDN w:val="0"/>
              <w:adjustRightInd w:val="0"/>
              <w:jc w:val="both"/>
            </w:pPr>
            <w:r w:rsidRPr="00773C2D">
              <w:t>[</w:t>
            </w:r>
            <w:r w:rsidRPr="00773C2D">
              <w:rPr>
                <w:i/>
              </w:rPr>
              <w:t>V případě auditorské společnosti:</w:t>
            </w:r>
            <w:r w:rsidRPr="00773C2D">
              <w:t>]</w:t>
            </w:r>
          </w:p>
          <w:p w14:paraId="556A6EB3" w14:textId="77777777" w:rsidR="00690E2F" w:rsidRPr="00773C2D" w:rsidRDefault="00690E2F" w:rsidP="00283731">
            <w:pPr>
              <w:widowControl w:val="0"/>
              <w:autoSpaceDE w:val="0"/>
              <w:autoSpaceDN w:val="0"/>
              <w:adjustRightInd w:val="0"/>
              <w:spacing w:after="0"/>
              <w:jc w:val="both"/>
            </w:pPr>
            <w:r w:rsidRPr="00773C2D">
              <w:t>[Název]</w:t>
            </w:r>
          </w:p>
          <w:p w14:paraId="6F25B4EC" w14:textId="77777777" w:rsidR="00690E2F" w:rsidRPr="00773C2D" w:rsidRDefault="00690E2F" w:rsidP="00283731">
            <w:pPr>
              <w:widowControl w:val="0"/>
              <w:autoSpaceDE w:val="0"/>
              <w:autoSpaceDN w:val="0"/>
              <w:adjustRightInd w:val="0"/>
              <w:spacing w:after="0"/>
              <w:jc w:val="both"/>
            </w:pPr>
            <w:r w:rsidRPr="00773C2D">
              <w:t>[Adresa sídla]</w:t>
            </w:r>
            <w:r w:rsidRPr="00773C2D">
              <w:tab/>
            </w:r>
          </w:p>
          <w:p w14:paraId="149AB128" w14:textId="77777777" w:rsidR="00690E2F" w:rsidRPr="00773C2D" w:rsidRDefault="00690E2F" w:rsidP="00283731">
            <w:pPr>
              <w:widowControl w:val="0"/>
              <w:autoSpaceDE w:val="0"/>
              <w:autoSpaceDN w:val="0"/>
              <w:adjustRightInd w:val="0"/>
              <w:spacing w:after="0"/>
              <w:jc w:val="both"/>
            </w:pPr>
            <w:r>
              <w:t xml:space="preserve">[Evidenční číslo </w:t>
            </w:r>
            <w:r w:rsidRPr="00773C2D">
              <w:t>auditorské společnosti]</w:t>
            </w:r>
          </w:p>
          <w:p w14:paraId="0D8B02E8" w14:textId="77777777" w:rsidR="00690E2F" w:rsidRPr="00815025" w:rsidRDefault="00690E2F" w:rsidP="00283731">
            <w:pPr>
              <w:widowControl w:val="0"/>
              <w:autoSpaceDE w:val="0"/>
              <w:autoSpaceDN w:val="0"/>
              <w:adjustRightInd w:val="0"/>
              <w:spacing w:after="0"/>
              <w:jc w:val="both"/>
            </w:pPr>
            <w:r w:rsidRPr="00773C2D">
              <w:t>[Jména statutárních auditorů, kteří byli auditorskou společností určeni jako odpovědní za provedení audit</w:t>
            </w:r>
            <w:r>
              <w:t>u jménem auditorské společnosti</w:t>
            </w:r>
            <w:r w:rsidRPr="00815025">
              <w:t>]</w:t>
            </w:r>
          </w:p>
          <w:p w14:paraId="28FB3AAD" w14:textId="77777777" w:rsidR="00690E2F" w:rsidRPr="00773C2D" w:rsidRDefault="00690E2F" w:rsidP="00283731">
            <w:pPr>
              <w:widowControl w:val="0"/>
              <w:autoSpaceDE w:val="0"/>
              <w:autoSpaceDN w:val="0"/>
              <w:adjustRightInd w:val="0"/>
              <w:spacing w:after="0"/>
              <w:jc w:val="both"/>
            </w:pPr>
            <w:r w:rsidRPr="00773C2D">
              <w:t>[</w:t>
            </w:r>
            <w:r>
              <w:t>Evidenční</w:t>
            </w:r>
            <w:r w:rsidRPr="00773C2D">
              <w:t xml:space="preserve"> čísla statutárních auditorů]</w:t>
            </w:r>
            <w:r w:rsidRPr="00773C2D">
              <w:tab/>
            </w:r>
          </w:p>
          <w:p w14:paraId="4906C1C2" w14:textId="77777777" w:rsidR="00690E2F" w:rsidRPr="00773C2D" w:rsidRDefault="00690E2F" w:rsidP="00283731">
            <w:pPr>
              <w:widowControl w:val="0"/>
              <w:autoSpaceDE w:val="0"/>
              <w:autoSpaceDN w:val="0"/>
              <w:adjustRightInd w:val="0"/>
              <w:jc w:val="both"/>
            </w:pPr>
            <w:r w:rsidRPr="00773C2D">
              <w:t>[Datum zprávy auditora]</w:t>
            </w:r>
          </w:p>
          <w:p w14:paraId="2344112F" w14:textId="425C1130" w:rsidR="00690E2F" w:rsidRPr="00773C2D" w:rsidRDefault="00690E2F" w:rsidP="00283731">
            <w:pPr>
              <w:widowControl w:val="0"/>
              <w:autoSpaceDE w:val="0"/>
              <w:autoSpaceDN w:val="0"/>
              <w:adjustRightInd w:val="0"/>
              <w:spacing w:after="0"/>
            </w:pPr>
            <w:r w:rsidRPr="00773C2D">
              <w:t>[Podpisy statutárních auditorů, kteří byli auditorskou společností určeni jako odpovědní za provedení audi</w:t>
            </w:r>
            <w:r w:rsidR="00DD182A">
              <w:t>tu jménem auditorské společnosti</w:t>
            </w:r>
            <w:r w:rsidRPr="00773C2D">
              <w:t>]</w:t>
            </w:r>
          </w:p>
        </w:tc>
        <w:tc>
          <w:tcPr>
            <w:tcW w:w="4606" w:type="dxa"/>
          </w:tcPr>
          <w:p w14:paraId="05540C86" w14:textId="77777777" w:rsidR="00690E2F" w:rsidRPr="00773C2D" w:rsidRDefault="00690E2F" w:rsidP="00283731">
            <w:pPr>
              <w:widowControl w:val="0"/>
              <w:autoSpaceDE w:val="0"/>
              <w:autoSpaceDN w:val="0"/>
              <w:adjustRightInd w:val="0"/>
              <w:jc w:val="both"/>
            </w:pPr>
            <w:r w:rsidRPr="00773C2D">
              <w:t>[</w:t>
            </w:r>
            <w:r w:rsidRPr="00773C2D">
              <w:rPr>
                <w:i/>
              </w:rPr>
              <w:t>V případě statutárního auditora:</w:t>
            </w:r>
            <w:r w:rsidRPr="00773C2D">
              <w:t>]</w:t>
            </w:r>
          </w:p>
          <w:p w14:paraId="047118FF" w14:textId="77777777" w:rsidR="00690E2F" w:rsidRPr="00773C2D" w:rsidRDefault="00690E2F" w:rsidP="00283731">
            <w:pPr>
              <w:widowControl w:val="0"/>
              <w:autoSpaceDE w:val="0"/>
              <w:autoSpaceDN w:val="0"/>
              <w:adjustRightInd w:val="0"/>
              <w:spacing w:after="0"/>
              <w:jc w:val="both"/>
            </w:pPr>
            <w:r w:rsidRPr="00773C2D">
              <w:t>[Jméno auditora]</w:t>
            </w:r>
          </w:p>
          <w:p w14:paraId="01D8977A" w14:textId="77777777" w:rsidR="00690E2F" w:rsidRPr="00773C2D" w:rsidRDefault="00690E2F" w:rsidP="00283731">
            <w:pPr>
              <w:widowControl w:val="0"/>
              <w:autoSpaceDE w:val="0"/>
              <w:autoSpaceDN w:val="0"/>
              <w:adjustRightInd w:val="0"/>
              <w:spacing w:after="0"/>
              <w:jc w:val="both"/>
            </w:pPr>
            <w:r w:rsidRPr="00773C2D">
              <w:t xml:space="preserve">[Adresa sídla] </w:t>
            </w:r>
          </w:p>
          <w:p w14:paraId="6D37D692" w14:textId="77777777" w:rsidR="00690E2F" w:rsidRPr="00773C2D" w:rsidRDefault="00690E2F" w:rsidP="00283731">
            <w:pPr>
              <w:widowControl w:val="0"/>
              <w:autoSpaceDE w:val="0"/>
              <w:autoSpaceDN w:val="0"/>
              <w:adjustRightInd w:val="0"/>
              <w:spacing w:after="0"/>
              <w:jc w:val="both"/>
            </w:pPr>
            <w:r w:rsidRPr="00773C2D">
              <w:t>[Evidenční číslo auditora]</w:t>
            </w:r>
          </w:p>
          <w:p w14:paraId="122F822D" w14:textId="77777777" w:rsidR="00690E2F" w:rsidRPr="00773C2D" w:rsidRDefault="00690E2F" w:rsidP="00283731">
            <w:pPr>
              <w:widowControl w:val="0"/>
              <w:autoSpaceDE w:val="0"/>
              <w:autoSpaceDN w:val="0"/>
              <w:adjustRightInd w:val="0"/>
              <w:spacing w:after="0"/>
              <w:jc w:val="both"/>
            </w:pPr>
          </w:p>
          <w:p w14:paraId="43A1A860" w14:textId="77777777" w:rsidR="00690E2F" w:rsidRPr="00773C2D" w:rsidRDefault="00690E2F" w:rsidP="00283731">
            <w:pPr>
              <w:widowControl w:val="0"/>
              <w:autoSpaceDE w:val="0"/>
              <w:autoSpaceDN w:val="0"/>
              <w:adjustRightInd w:val="0"/>
              <w:spacing w:after="0"/>
              <w:jc w:val="both"/>
            </w:pPr>
          </w:p>
          <w:p w14:paraId="2BC55546" w14:textId="77777777" w:rsidR="00690E2F" w:rsidRDefault="00690E2F" w:rsidP="00283731">
            <w:pPr>
              <w:widowControl w:val="0"/>
              <w:autoSpaceDE w:val="0"/>
              <w:autoSpaceDN w:val="0"/>
              <w:adjustRightInd w:val="0"/>
              <w:spacing w:after="0"/>
              <w:jc w:val="both"/>
            </w:pPr>
          </w:p>
          <w:p w14:paraId="4C653592" w14:textId="77777777" w:rsidR="00690E2F" w:rsidRPr="00690E2F" w:rsidRDefault="00690E2F" w:rsidP="00283731">
            <w:pPr>
              <w:widowControl w:val="0"/>
              <w:autoSpaceDE w:val="0"/>
              <w:autoSpaceDN w:val="0"/>
              <w:adjustRightInd w:val="0"/>
              <w:spacing w:after="0"/>
              <w:jc w:val="both"/>
            </w:pPr>
          </w:p>
          <w:p w14:paraId="61C50564" w14:textId="77777777" w:rsidR="00690E2F" w:rsidRPr="00773C2D" w:rsidRDefault="00690E2F" w:rsidP="00283731">
            <w:pPr>
              <w:widowControl w:val="0"/>
              <w:autoSpaceDE w:val="0"/>
              <w:autoSpaceDN w:val="0"/>
              <w:adjustRightInd w:val="0"/>
              <w:jc w:val="both"/>
            </w:pPr>
            <w:r w:rsidRPr="00773C2D">
              <w:t>[Datum zprávy auditora]</w:t>
            </w:r>
          </w:p>
          <w:p w14:paraId="5E6CC7FC" w14:textId="77777777" w:rsidR="00690E2F" w:rsidRPr="00773C2D" w:rsidRDefault="00690E2F" w:rsidP="00283731">
            <w:pPr>
              <w:widowControl w:val="0"/>
              <w:autoSpaceDE w:val="0"/>
              <w:autoSpaceDN w:val="0"/>
              <w:adjustRightInd w:val="0"/>
              <w:spacing w:after="0"/>
            </w:pPr>
            <w:r w:rsidRPr="00773C2D">
              <w:t>[Podpis auditora]</w:t>
            </w:r>
          </w:p>
        </w:tc>
      </w:tr>
      <w:tr w:rsidR="00453B30" w:rsidRPr="00773C2D" w14:paraId="485B9193" w14:textId="77777777" w:rsidTr="00AC4D02">
        <w:tc>
          <w:tcPr>
            <w:tcW w:w="5211" w:type="dxa"/>
          </w:tcPr>
          <w:p w14:paraId="6D1CB8BE" w14:textId="77777777" w:rsidR="00453B30" w:rsidRPr="00773C2D" w:rsidRDefault="00453B30" w:rsidP="00283731">
            <w:pPr>
              <w:widowControl w:val="0"/>
              <w:autoSpaceDE w:val="0"/>
              <w:autoSpaceDN w:val="0"/>
              <w:adjustRightInd w:val="0"/>
            </w:pPr>
          </w:p>
        </w:tc>
        <w:tc>
          <w:tcPr>
            <w:tcW w:w="4606" w:type="dxa"/>
          </w:tcPr>
          <w:p w14:paraId="01E85041" w14:textId="77777777" w:rsidR="00453B30" w:rsidRPr="00773C2D" w:rsidRDefault="00453B30" w:rsidP="00283731">
            <w:pPr>
              <w:widowControl w:val="0"/>
              <w:autoSpaceDE w:val="0"/>
              <w:autoSpaceDN w:val="0"/>
              <w:adjustRightInd w:val="0"/>
            </w:pPr>
          </w:p>
        </w:tc>
      </w:tr>
    </w:tbl>
    <w:p w14:paraId="7BEC8493" w14:textId="77777777" w:rsidR="00453B30" w:rsidRPr="00773C2D" w:rsidRDefault="00453B30" w:rsidP="00DD182A"/>
    <w:sectPr w:rsidR="00453B30" w:rsidRPr="00773C2D" w:rsidSect="002B6054">
      <w:headerReference w:type="even" r:id="rId11"/>
      <w:headerReference w:type="default" r:id="rId12"/>
      <w:footerReference w:type="default" r:id="rId13"/>
      <w:headerReference w:type="first" r:id="rId14"/>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C9996" w14:textId="77777777" w:rsidR="0021371E" w:rsidRDefault="0021371E" w:rsidP="002D72F8">
      <w:pPr>
        <w:spacing w:after="0" w:line="240" w:lineRule="auto"/>
      </w:pPr>
      <w:r>
        <w:separator/>
      </w:r>
    </w:p>
  </w:endnote>
  <w:endnote w:type="continuationSeparator" w:id="0">
    <w:p w14:paraId="158420FD" w14:textId="77777777" w:rsidR="0021371E" w:rsidRDefault="0021371E" w:rsidP="002D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5738"/>
      <w:docPartObj>
        <w:docPartGallery w:val="Page Numbers (Bottom of Page)"/>
        <w:docPartUnique/>
      </w:docPartObj>
    </w:sdtPr>
    <w:sdtEndPr/>
    <w:sdtContent>
      <w:p w14:paraId="68219DBA" w14:textId="77777777" w:rsidR="0021371E" w:rsidRDefault="0021371E">
        <w:pPr>
          <w:pStyle w:val="Zpat"/>
          <w:jc w:val="right"/>
        </w:pPr>
        <w:r>
          <w:fldChar w:fldCharType="begin"/>
        </w:r>
        <w:r>
          <w:instrText>PAGE   \* MERGEFORMAT</w:instrText>
        </w:r>
        <w:r>
          <w:fldChar w:fldCharType="separate"/>
        </w:r>
        <w:r w:rsidR="00DD182A">
          <w:rPr>
            <w:noProof/>
          </w:rPr>
          <w:t>2</w:t>
        </w:r>
        <w:r>
          <w:fldChar w:fldCharType="end"/>
        </w:r>
      </w:p>
    </w:sdtContent>
  </w:sdt>
  <w:p w14:paraId="6CACE912" w14:textId="77777777" w:rsidR="0021371E" w:rsidRDefault="002137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EB115" w14:textId="77777777" w:rsidR="0021371E" w:rsidRDefault="0021371E" w:rsidP="002D72F8">
      <w:pPr>
        <w:spacing w:after="0" w:line="240" w:lineRule="auto"/>
      </w:pPr>
      <w:r>
        <w:separator/>
      </w:r>
    </w:p>
  </w:footnote>
  <w:footnote w:type="continuationSeparator" w:id="0">
    <w:p w14:paraId="7A919E54" w14:textId="77777777" w:rsidR="0021371E" w:rsidRDefault="0021371E" w:rsidP="002D72F8">
      <w:pPr>
        <w:spacing w:after="0" w:line="240" w:lineRule="auto"/>
      </w:pPr>
      <w:r>
        <w:continuationSeparator/>
      </w:r>
    </w:p>
  </w:footnote>
  <w:footnote w:id="1">
    <w:p w14:paraId="69A35098" w14:textId="77777777" w:rsidR="0021371E" w:rsidRDefault="0021371E" w:rsidP="00453B30">
      <w:pPr>
        <w:pStyle w:val="Textpoznpodarou"/>
      </w:pPr>
      <w:r>
        <w:rPr>
          <w:rStyle w:val="Znakapoznpodarou"/>
        </w:rPr>
        <w:footnoteRef/>
      </w:r>
      <w:r>
        <w:t xml:space="preserve"> Zde a následně je třeba uvést název příslušného statutárního orgánu.</w:t>
      </w:r>
    </w:p>
  </w:footnote>
  <w:footnote w:id="2">
    <w:p w14:paraId="3957D8EC" w14:textId="77777777" w:rsidR="0021371E" w:rsidRDefault="0021371E" w:rsidP="0021371E">
      <w:pPr>
        <w:pStyle w:val="Textpoznpodarou"/>
        <w:jc w:val="both"/>
      </w:pPr>
      <w:r>
        <w:rPr>
          <w:rStyle w:val="Znakapoznpodarou"/>
        </w:rPr>
        <w:footnoteRef/>
      </w:r>
      <w:r>
        <w:t xml:space="preserve"> Zde je třeba uvést další orgány Společnosti, které mají odpovědnost ke vztahu k účetní závěrce nebo procesu jejího sestavení (pokud existují).</w:t>
      </w:r>
    </w:p>
  </w:footnote>
  <w:footnote w:id="3">
    <w:p w14:paraId="7A299951" w14:textId="77777777" w:rsidR="0021371E" w:rsidRDefault="0021371E" w:rsidP="0021371E">
      <w:pPr>
        <w:pStyle w:val="Textpoznpodarou"/>
        <w:jc w:val="both"/>
      </w:pPr>
      <w:r>
        <w:rPr>
          <w:rStyle w:val="Znakapoznpodarou"/>
        </w:rPr>
        <w:footnoteRef/>
      </w:r>
      <w:r>
        <w:t xml:space="preserve"> Odpovědnost za dohled nad procesem účetního výkaznictví auditor uvádí pouze v případě, že existuje orgán Společnosti, který za tento dohled odpovídá. </w:t>
      </w:r>
    </w:p>
    <w:p w14:paraId="28EBB27C" w14:textId="77777777" w:rsidR="0021371E" w:rsidRDefault="0021371E" w:rsidP="00453B30">
      <w:pPr>
        <w:pStyle w:val="Textpoznpodarou"/>
      </w:pPr>
    </w:p>
  </w:footnote>
  <w:footnote w:id="4">
    <w:p w14:paraId="752B14D6" w14:textId="77777777" w:rsidR="0021371E" w:rsidRPr="002B6054" w:rsidRDefault="0021371E" w:rsidP="00C73802">
      <w:pPr>
        <w:pStyle w:val="Textpoznpodarou"/>
      </w:pPr>
      <w:r>
        <w:rPr>
          <w:rStyle w:val="Znakapoznpodarou"/>
        </w:rPr>
        <w:footnoteRef/>
      </w:r>
      <w:r>
        <w:t xml:space="preserve"> Zde se uvede relevantní okruh osob pověřených správou a řízením, vůči kterým auditor má a plnil svoji povinnost komunikace.</w:t>
      </w:r>
    </w:p>
    <w:p w14:paraId="10CB5520" w14:textId="77777777" w:rsidR="0021371E" w:rsidRDefault="0021371E" w:rsidP="00453B3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238E" w14:textId="7C391F7B" w:rsidR="0021371E" w:rsidRDefault="002137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9F46" w14:textId="3679B99B" w:rsidR="0021371E" w:rsidRDefault="002137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260D" w14:textId="0B3E9DD1" w:rsidR="0021371E" w:rsidRDefault="002137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A17E11"/>
    <w:multiLevelType w:val="hybridMultilevel"/>
    <w:tmpl w:val="415EFF72"/>
    <w:lvl w:ilvl="0" w:tplc="72021E36">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60E56F7F"/>
    <w:multiLevelType w:val="hybridMultilevel"/>
    <w:tmpl w:val="6362FF72"/>
    <w:lvl w:ilvl="0" w:tplc="4718F5C6">
      <w:start w:val="5"/>
      <w:numFmt w:val="bullet"/>
      <w:lvlText w:val="•"/>
      <w:lvlJc w:val="left"/>
      <w:pPr>
        <w:ind w:left="720" w:hanging="360"/>
      </w:pPr>
      <w:rPr>
        <w:rFonts w:ascii="Times New Roman" w:eastAsia="Times New Roman" w:hAnsi="Times New Roman" w:cs="Times New Roman" w:hint="default"/>
        <w:w w:val="99"/>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C53428"/>
    <w:multiLevelType w:val="hybridMultilevel"/>
    <w:tmpl w:val="31B68C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2F8"/>
    <w:rsid w:val="00010079"/>
    <w:rsid w:val="00021C52"/>
    <w:rsid w:val="00041470"/>
    <w:rsid w:val="000510E1"/>
    <w:rsid w:val="00081D18"/>
    <w:rsid w:val="00084DDD"/>
    <w:rsid w:val="000C3244"/>
    <w:rsid w:val="000C357C"/>
    <w:rsid w:val="000D3789"/>
    <w:rsid w:val="000D4AAC"/>
    <w:rsid w:val="000D67E1"/>
    <w:rsid w:val="000D72E4"/>
    <w:rsid w:val="000E024E"/>
    <w:rsid w:val="000E4C0D"/>
    <w:rsid w:val="000F0598"/>
    <w:rsid w:val="00101A3C"/>
    <w:rsid w:val="00102EF4"/>
    <w:rsid w:val="0010310F"/>
    <w:rsid w:val="001101A0"/>
    <w:rsid w:val="001173C8"/>
    <w:rsid w:val="0012594B"/>
    <w:rsid w:val="001408C6"/>
    <w:rsid w:val="00142A6C"/>
    <w:rsid w:val="00143BEE"/>
    <w:rsid w:val="00146978"/>
    <w:rsid w:val="0014774E"/>
    <w:rsid w:val="00150903"/>
    <w:rsid w:val="00152E3E"/>
    <w:rsid w:val="00152E8C"/>
    <w:rsid w:val="001542BC"/>
    <w:rsid w:val="001572A9"/>
    <w:rsid w:val="00163D0C"/>
    <w:rsid w:val="00170C75"/>
    <w:rsid w:val="00171AA1"/>
    <w:rsid w:val="00184A92"/>
    <w:rsid w:val="0018642E"/>
    <w:rsid w:val="001A7BD7"/>
    <w:rsid w:val="001C64F8"/>
    <w:rsid w:val="001D5500"/>
    <w:rsid w:val="001D5B99"/>
    <w:rsid w:val="001E548B"/>
    <w:rsid w:val="001E6628"/>
    <w:rsid w:val="001F3B8B"/>
    <w:rsid w:val="002036C2"/>
    <w:rsid w:val="00203E19"/>
    <w:rsid w:val="002065A8"/>
    <w:rsid w:val="00212204"/>
    <w:rsid w:val="0021371E"/>
    <w:rsid w:val="00235767"/>
    <w:rsid w:val="00235F22"/>
    <w:rsid w:val="00237EC9"/>
    <w:rsid w:val="002431F2"/>
    <w:rsid w:val="00262B10"/>
    <w:rsid w:val="00267D6C"/>
    <w:rsid w:val="002712A8"/>
    <w:rsid w:val="00275C49"/>
    <w:rsid w:val="00283731"/>
    <w:rsid w:val="00284800"/>
    <w:rsid w:val="002B6054"/>
    <w:rsid w:val="002C024F"/>
    <w:rsid w:val="002D5D0B"/>
    <w:rsid w:val="002D64B7"/>
    <w:rsid w:val="002D72F8"/>
    <w:rsid w:val="002E0F0C"/>
    <w:rsid w:val="002E5AAE"/>
    <w:rsid w:val="002F1439"/>
    <w:rsid w:val="002F47DC"/>
    <w:rsid w:val="00302B69"/>
    <w:rsid w:val="003113BB"/>
    <w:rsid w:val="003211E3"/>
    <w:rsid w:val="00331299"/>
    <w:rsid w:val="003407D3"/>
    <w:rsid w:val="00344F50"/>
    <w:rsid w:val="00350A39"/>
    <w:rsid w:val="00352647"/>
    <w:rsid w:val="0035281A"/>
    <w:rsid w:val="003570DE"/>
    <w:rsid w:val="003579FD"/>
    <w:rsid w:val="00357BD0"/>
    <w:rsid w:val="00375D9E"/>
    <w:rsid w:val="003A4845"/>
    <w:rsid w:val="003C3109"/>
    <w:rsid w:val="003C4687"/>
    <w:rsid w:val="003C57EF"/>
    <w:rsid w:val="003D62E4"/>
    <w:rsid w:val="003F5757"/>
    <w:rsid w:val="003F724F"/>
    <w:rsid w:val="00410BB6"/>
    <w:rsid w:val="0041158C"/>
    <w:rsid w:val="004339DE"/>
    <w:rsid w:val="0043665C"/>
    <w:rsid w:val="00441B17"/>
    <w:rsid w:val="00444A6B"/>
    <w:rsid w:val="004509CC"/>
    <w:rsid w:val="00453B30"/>
    <w:rsid w:val="004627F3"/>
    <w:rsid w:val="00463620"/>
    <w:rsid w:val="004674F1"/>
    <w:rsid w:val="0048600F"/>
    <w:rsid w:val="0049463C"/>
    <w:rsid w:val="004B265A"/>
    <w:rsid w:val="004B4E41"/>
    <w:rsid w:val="004C10E6"/>
    <w:rsid w:val="004D4001"/>
    <w:rsid w:val="004D4743"/>
    <w:rsid w:val="004E15CF"/>
    <w:rsid w:val="005251B1"/>
    <w:rsid w:val="00537904"/>
    <w:rsid w:val="0054747B"/>
    <w:rsid w:val="00553537"/>
    <w:rsid w:val="00594CF1"/>
    <w:rsid w:val="005A0B83"/>
    <w:rsid w:val="005A1487"/>
    <w:rsid w:val="005B09BF"/>
    <w:rsid w:val="005C17D7"/>
    <w:rsid w:val="005C3576"/>
    <w:rsid w:val="005C4A6A"/>
    <w:rsid w:val="005D0AD1"/>
    <w:rsid w:val="005D523B"/>
    <w:rsid w:val="005D7BDA"/>
    <w:rsid w:val="005E0AD7"/>
    <w:rsid w:val="005E0FFC"/>
    <w:rsid w:val="005E1388"/>
    <w:rsid w:val="005E6208"/>
    <w:rsid w:val="005F7B74"/>
    <w:rsid w:val="00606475"/>
    <w:rsid w:val="006159B3"/>
    <w:rsid w:val="006231B0"/>
    <w:rsid w:val="00632CE3"/>
    <w:rsid w:val="00641444"/>
    <w:rsid w:val="00661598"/>
    <w:rsid w:val="00681413"/>
    <w:rsid w:val="00682907"/>
    <w:rsid w:val="006902A1"/>
    <w:rsid w:val="00690E2F"/>
    <w:rsid w:val="00696CDF"/>
    <w:rsid w:val="006A367B"/>
    <w:rsid w:val="006A3FAD"/>
    <w:rsid w:val="006A6917"/>
    <w:rsid w:val="006A739A"/>
    <w:rsid w:val="006E252A"/>
    <w:rsid w:val="006F17A5"/>
    <w:rsid w:val="007001BE"/>
    <w:rsid w:val="00721BC7"/>
    <w:rsid w:val="0072556E"/>
    <w:rsid w:val="00734887"/>
    <w:rsid w:val="00736A20"/>
    <w:rsid w:val="00740EAE"/>
    <w:rsid w:val="0074181B"/>
    <w:rsid w:val="007524C0"/>
    <w:rsid w:val="007559A4"/>
    <w:rsid w:val="00774ABA"/>
    <w:rsid w:val="007829D6"/>
    <w:rsid w:val="007935B8"/>
    <w:rsid w:val="007B1113"/>
    <w:rsid w:val="007E37BA"/>
    <w:rsid w:val="007F2C95"/>
    <w:rsid w:val="00807548"/>
    <w:rsid w:val="008135E5"/>
    <w:rsid w:val="00814C94"/>
    <w:rsid w:val="00815025"/>
    <w:rsid w:val="00822136"/>
    <w:rsid w:val="00822A6A"/>
    <w:rsid w:val="00822E27"/>
    <w:rsid w:val="00823D54"/>
    <w:rsid w:val="00842545"/>
    <w:rsid w:val="00844FCE"/>
    <w:rsid w:val="00853E48"/>
    <w:rsid w:val="00875088"/>
    <w:rsid w:val="0089429A"/>
    <w:rsid w:val="008A0950"/>
    <w:rsid w:val="008A12B1"/>
    <w:rsid w:val="008B2C83"/>
    <w:rsid w:val="008D4808"/>
    <w:rsid w:val="0090683E"/>
    <w:rsid w:val="009108DC"/>
    <w:rsid w:val="00915513"/>
    <w:rsid w:val="00917203"/>
    <w:rsid w:val="00926C59"/>
    <w:rsid w:val="00966B8D"/>
    <w:rsid w:val="00985976"/>
    <w:rsid w:val="009967CE"/>
    <w:rsid w:val="009B24B7"/>
    <w:rsid w:val="009D6757"/>
    <w:rsid w:val="009F36D2"/>
    <w:rsid w:val="00A534A6"/>
    <w:rsid w:val="00A55AC9"/>
    <w:rsid w:val="00A75F7A"/>
    <w:rsid w:val="00A762F1"/>
    <w:rsid w:val="00AA02FC"/>
    <w:rsid w:val="00AA3CDC"/>
    <w:rsid w:val="00AB76D1"/>
    <w:rsid w:val="00AC4D02"/>
    <w:rsid w:val="00AE6FCE"/>
    <w:rsid w:val="00AF22FD"/>
    <w:rsid w:val="00AF3F75"/>
    <w:rsid w:val="00AF7361"/>
    <w:rsid w:val="00B0181E"/>
    <w:rsid w:val="00B153EA"/>
    <w:rsid w:val="00B24A5C"/>
    <w:rsid w:val="00B2674D"/>
    <w:rsid w:val="00B41E35"/>
    <w:rsid w:val="00B47B3C"/>
    <w:rsid w:val="00B51F64"/>
    <w:rsid w:val="00B62AB3"/>
    <w:rsid w:val="00B632CF"/>
    <w:rsid w:val="00B63434"/>
    <w:rsid w:val="00B80310"/>
    <w:rsid w:val="00B80442"/>
    <w:rsid w:val="00B93512"/>
    <w:rsid w:val="00BB5071"/>
    <w:rsid w:val="00BC3661"/>
    <w:rsid w:val="00BD2695"/>
    <w:rsid w:val="00BD34B2"/>
    <w:rsid w:val="00BE2C84"/>
    <w:rsid w:val="00BF1D17"/>
    <w:rsid w:val="00BF39AE"/>
    <w:rsid w:val="00C02DF0"/>
    <w:rsid w:val="00C200B6"/>
    <w:rsid w:val="00C214D9"/>
    <w:rsid w:val="00C2290B"/>
    <w:rsid w:val="00C36A7B"/>
    <w:rsid w:val="00C40AFD"/>
    <w:rsid w:val="00C4249F"/>
    <w:rsid w:val="00C47BB7"/>
    <w:rsid w:val="00C51BA3"/>
    <w:rsid w:val="00C62FFD"/>
    <w:rsid w:val="00C65F8A"/>
    <w:rsid w:val="00C6637B"/>
    <w:rsid w:val="00C70C01"/>
    <w:rsid w:val="00C73802"/>
    <w:rsid w:val="00C82503"/>
    <w:rsid w:val="00C82CC6"/>
    <w:rsid w:val="00C91610"/>
    <w:rsid w:val="00C949D9"/>
    <w:rsid w:val="00C9733D"/>
    <w:rsid w:val="00CA2636"/>
    <w:rsid w:val="00CA3B14"/>
    <w:rsid w:val="00CB33B3"/>
    <w:rsid w:val="00CB5110"/>
    <w:rsid w:val="00CC4D9F"/>
    <w:rsid w:val="00CD0EC7"/>
    <w:rsid w:val="00D03017"/>
    <w:rsid w:val="00D1075A"/>
    <w:rsid w:val="00D14C2B"/>
    <w:rsid w:val="00D307B6"/>
    <w:rsid w:val="00D357E6"/>
    <w:rsid w:val="00D458F1"/>
    <w:rsid w:val="00D72193"/>
    <w:rsid w:val="00D77A0F"/>
    <w:rsid w:val="00D90F79"/>
    <w:rsid w:val="00D9138B"/>
    <w:rsid w:val="00D91437"/>
    <w:rsid w:val="00D94164"/>
    <w:rsid w:val="00D94EBB"/>
    <w:rsid w:val="00DA143C"/>
    <w:rsid w:val="00DC6163"/>
    <w:rsid w:val="00DC6C52"/>
    <w:rsid w:val="00DD182A"/>
    <w:rsid w:val="00DD1C92"/>
    <w:rsid w:val="00DD6941"/>
    <w:rsid w:val="00DE1660"/>
    <w:rsid w:val="00DF2802"/>
    <w:rsid w:val="00DF7344"/>
    <w:rsid w:val="00E238D0"/>
    <w:rsid w:val="00E32711"/>
    <w:rsid w:val="00E46654"/>
    <w:rsid w:val="00E66670"/>
    <w:rsid w:val="00E72AC1"/>
    <w:rsid w:val="00E75F3A"/>
    <w:rsid w:val="00E80B5D"/>
    <w:rsid w:val="00EA6158"/>
    <w:rsid w:val="00ED7879"/>
    <w:rsid w:val="00EE647B"/>
    <w:rsid w:val="00EF6FB5"/>
    <w:rsid w:val="00F00FF6"/>
    <w:rsid w:val="00F14E74"/>
    <w:rsid w:val="00F2713A"/>
    <w:rsid w:val="00F32393"/>
    <w:rsid w:val="00F423E5"/>
    <w:rsid w:val="00F56A6C"/>
    <w:rsid w:val="00F62187"/>
    <w:rsid w:val="00F63789"/>
    <w:rsid w:val="00F726E0"/>
    <w:rsid w:val="00F74725"/>
    <w:rsid w:val="00F747E6"/>
    <w:rsid w:val="00F952F4"/>
    <w:rsid w:val="00F953DF"/>
    <w:rsid w:val="00F96E68"/>
    <w:rsid w:val="00FA16BA"/>
    <w:rsid w:val="00FB0FBD"/>
    <w:rsid w:val="00FB78D3"/>
    <w:rsid w:val="00FC02CE"/>
    <w:rsid w:val="00FC1561"/>
    <w:rsid w:val="00FC6252"/>
    <w:rsid w:val="00FD0591"/>
    <w:rsid w:val="00FD2A4B"/>
    <w:rsid w:val="00FD7440"/>
    <w:rsid w:val="00FE0689"/>
    <w:rsid w:val="00FE33CD"/>
    <w:rsid w:val="00FE43FB"/>
    <w:rsid w:val="00FF1034"/>
    <w:rsid w:val="00FF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F798719"/>
  <w15:docId w15:val="{13903D11-8CD3-42CB-89CE-FB16CC8D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72F8"/>
    <w:pPr>
      <w:spacing w:after="200" w:line="276" w:lineRule="auto"/>
    </w:pPr>
    <w:rPr>
      <w:rFonts w:ascii="Calibri" w:eastAsia="Times New Roman" w:hAnsi="Calibri" w:cs="Times New Roman"/>
      <w:lang w:eastAsia="cs-CZ"/>
    </w:rPr>
  </w:style>
  <w:style w:type="paragraph" w:styleId="Nadpis3">
    <w:name w:val="heading 3"/>
    <w:basedOn w:val="Normln"/>
    <w:next w:val="Normln"/>
    <w:link w:val="Nadpis3Char"/>
    <w:uiPriority w:val="9"/>
    <w:semiHidden/>
    <w:unhideWhenUsed/>
    <w:qFormat/>
    <w:rsid w:val="00357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2D72F8"/>
    <w:pPr>
      <w:spacing w:after="0" w:line="240" w:lineRule="auto"/>
    </w:pPr>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2D72F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2D72F8"/>
    <w:rPr>
      <w:vertAlign w:val="superscript"/>
    </w:rPr>
  </w:style>
  <w:style w:type="paragraph" w:styleId="Odstavecseseznamem">
    <w:name w:val="List Paragraph"/>
    <w:basedOn w:val="Normln"/>
    <w:uiPriority w:val="34"/>
    <w:qFormat/>
    <w:rsid w:val="006F17A5"/>
    <w:pPr>
      <w:ind w:left="720"/>
      <w:contextualSpacing/>
    </w:pPr>
  </w:style>
  <w:style w:type="paragraph" w:customStyle="1" w:styleId="Heading32">
    <w:name w:val="Heading 3/2"/>
    <w:basedOn w:val="Nadpis3"/>
    <w:rsid w:val="00357BD0"/>
    <w:pPr>
      <w:keepNext w:val="0"/>
      <w:keepLines w:val="0"/>
      <w:spacing w:before="120" w:line="240" w:lineRule="exact"/>
      <w:ind w:right="360"/>
      <w:jc w:val="both"/>
    </w:pPr>
    <w:rPr>
      <w:rFonts w:ascii="Times New Roman" w:eastAsia="Times New Roman" w:hAnsi="Times New Roman" w:cs="Arial"/>
      <w:b/>
      <w:bCs/>
      <w:color w:val="auto"/>
      <w:sz w:val="20"/>
      <w:szCs w:val="20"/>
      <w:lang w:eastAsia="en-US"/>
    </w:rPr>
  </w:style>
  <w:style w:type="character" w:customStyle="1" w:styleId="Nadpis3Char">
    <w:name w:val="Nadpis 3 Char"/>
    <w:basedOn w:val="Standardnpsmoodstavce"/>
    <w:link w:val="Nadpis3"/>
    <w:uiPriority w:val="9"/>
    <w:semiHidden/>
    <w:rsid w:val="00357BD0"/>
    <w:rPr>
      <w:rFonts w:asciiTheme="majorHAnsi" w:eastAsiaTheme="majorEastAsia" w:hAnsiTheme="majorHAnsi" w:cstheme="majorBidi"/>
      <w:color w:val="1F4D78" w:themeColor="accent1" w:themeShade="7F"/>
      <w:sz w:val="24"/>
      <w:szCs w:val="24"/>
      <w:lang w:eastAsia="cs-CZ"/>
    </w:rPr>
  </w:style>
  <w:style w:type="paragraph" w:customStyle="1" w:styleId="NumberedParagraphCharChar">
    <w:name w:val="Numbered Paragraph Char Char"/>
    <w:basedOn w:val="Normln"/>
    <w:rsid w:val="00453B30"/>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hAnsi="Times New Roman"/>
      <w:kern w:val="8"/>
      <w:sz w:val="24"/>
      <w:szCs w:val="24"/>
      <w:lang w:eastAsia="en-US" w:bidi="he-IL"/>
    </w:rPr>
  </w:style>
  <w:style w:type="paragraph" w:styleId="Textbubliny">
    <w:name w:val="Balloon Text"/>
    <w:basedOn w:val="Normln"/>
    <w:link w:val="TextbublinyChar"/>
    <w:uiPriority w:val="99"/>
    <w:semiHidden/>
    <w:unhideWhenUsed/>
    <w:rsid w:val="00690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02A1"/>
    <w:rPr>
      <w:rFonts w:ascii="Tahoma" w:eastAsia="Times New Roman" w:hAnsi="Tahoma" w:cs="Tahoma"/>
      <w:sz w:val="16"/>
      <w:szCs w:val="16"/>
      <w:lang w:eastAsia="cs-CZ"/>
    </w:rPr>
  </w:style>
  <w:style w:type="character" w:styleId="Zdraznn">
    <w:name w:val="Emphasis"/>
    <w:basedOn w:val="Standardnpsmoodstavce"/>
    <w:uiPriority w:val="20"/>
    <w:qFormat/>
    <w:rsid w:val="004B265A"/>
    <w:rPr>
      <w:i/>
      <w:iCs/>
    </w:rPr>
  </w:style>
  <w:style w:type="character" w:styleId="Odkaznakoment">
    <w:name w:val="annotation reference"/>
    <w:basedOn w:val="Standardnpsmoodstavce"/>
    <w:uiPriority w:val="99"/>
    <w:semiHidden/>
    <w:unhideWhenUsed/>
    <w:rsid w:val="005A0B83"/>
    <w:rPr>
      <w:sz w:val="16"/>
      <w:szCs w:val="16"/>
    </w:rPr>
  </w:style>
  <w:style w:type="paragraph" w:styleId="Textkomente">
    <w:name w:val="annotation text"/>
    <w:basedOn w:val="Normln"/>
    <w:link w:val="TextkomenteChar"/>
    <w:uiPriority w:val="99"/>
    <w:semiHidden/>
    <w:unhideWhenUsed/>
    <w:rsid w:val="005A0B83"/>
    <w:pPr>
      <w:spacing w:line="240" w:lineRule="auto"/>
    </w:pPr>
    <w:rPr>
      <w:sz w:val="20"/>
      <w:szCs w:val="20"/>
    </w:rPr>
  </w:style>
  <w:style w:type="character" w:customStyle="1" w:styleId="TextkomenteChar">
    <w:name w:val="Text komentáře Char"/>
    <w:basedOn w:val="Standardnpsmoodstavce"/>
    <w:link w:val="Textkomente"/>
    <w:uiPriority w:val="99"/>
    <w:semiHidden/>
    <w:rsid w:val="005A0B83"/>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A0B83"/>
    <w:rPr>
      <w:b/>
      <w:bCs/>
    </w:rPr>
  </w:style>
  <w:style w:type="character" w:customStyle="1" w:styleId="PedmtkomenteChar">
    <w:name w:val="Předmět komentáře Char"/>
    <w:basedOn w:val="TextkomenteChar"/>
    <w:link w:val="Pedmtkomente"/>
    <w:uiPriority w:val="99"/>
    <w:semiHidden/>
    <w:rsid w:val="005A0B83"/>
    <w:rPr>
      <w:rFonts w:ascii="Calibri" w:eastAsia="Times New Roman" w:hAnsi="Calibri" w:cs="Times New Roman"/>
      <w:b/>
      <w:bCs/>
      <w:sz w:val="20"/>
      <w:szCs w:val="20"/>
      <w:lang w:eastAsia="cs-CZ"/>
    </w:rPr>
  </w:style>
  <w:style w:type="character" w:styleId="Hypertextovodkaz">
    <w:name w:val="Hyperlink"/>
    <w:basedOn w:val="Standardnpsmoodstavce"/>
    <w:uiPriority w:val="99"/>
    <w:unhideWhenUsed/>
    <w:rsid w:val="001D5500"/>
    <w:rPr>
      <w:color w:val="0563C1" w:themeColor="hyperlink"/>
      <w:u w:val="single"/>
    </w:rPr>
  </w:style>
  <w:style w:type="paragraph" w:styleId="Zhlav">
    <w:name w:val="header"/>
    <w:basedOn w:val="Normln"/>
    <w:link w:val="ZhlavChar"/>
    <w:uiPriority w:val="99"/>
    <w:unhideWhenUsed/>
    <w:rsid w:val="001D5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5500"/>
    <w:rPr>
      <w:rFonts w:ascii="Calibri" w:eastAsia="Times New Roman" w:hAnsi="Calibri" w:cs="Times New Roman"/>
      <w:lang w:eastAsia="cs-CZ"/>
    </w:rPr>
  </w:style>
  <w:style w:type="paragraph" w:styleId="Zpat">
    <w:name w:val="footer"/>
    <w:basedOn w:val="Normln"/>
    <w:link w:val="ZpatChar"/>
    <w:uiPriority w:val="99"/>
    <w:unhideWhenUsed/>
    <w:rsid w:val="001D5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1D5500"/>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64">
      <w:bodyDiv w:val="1"/>
      <w:marLeft w:val="0"/>
      <w:marRight w:val="0"/>
      <w:marTop w:val="0"/>
      <w:marBottom w:val="0"/>
      <w:divBdr>
        <w:top w:val="none" w:sz="0" w:space="0" w:color="auto"/>
        <w:left w:val="none" w:sz="0" w:space="0" w:color="auto"/>
        <w:bottom w:val="none" w:sz="0" w:space="0" w:color="auto"/>
        <w:right w:val="none" w:sz="0" w:space="0" w:color="auto"/>
      </w:divBdr>
    </w:div>
    <w:div w:id="630747778">
      <w:bodyDiv w:val="1"/>
      <w:marLeft w:val="0"/>
      <w:marRight w:val="0"/>
      <w:marTop w:val="0"/>
      <w:marBottom w:val="0"/>
      <w:divBdr>
        <w:top w:val="none" w:sz="0" w:space="0" w:color="auto"/>
        <w:left w:val="none" w:sz="0" w:space="0" w:color="auto"/>
        <w:bottom w:val="none" w:sz="0" w:space="0" w:color="auto"/>
        <w:right w:val="none" w:sz="0" w:space="0" w:color="auto"/>
      </w:divBdr>
    </w:div>
    <w:div w:id="767044105">
      <w:bodyDiv w:val="1"/>
      <w:marLeft w:val="0"/>
      <w:marRight w:val="0"/>
      <w:marTop w:val="0"/>
      <w:marBottom w:val="0"/>
      <w:divBdr>
        <w:top w:val="none" w:sz="0" w:space="0" w:color="auto"/>
        <w:left w:val="none" w:sz="0" w:space="0" w:color="auto"/>
        <w:bottom w:val="none" w:sz="0" w:space="0" w:color="auto"/>
        <w:right w:val="none" w:sz="0" w:space="0" w:color="auto"/>
      </w:divBdr>
    </w:div>
    <w:div w:id="906960771">
      <w:bodyDiv w:val="1"/>
      <w:marLeft w:val="0"/>
      <w:marRight w:val="0"/>
      <w:marTop w:val="0"/>
      <w:marBottom w:val="0"/>
      <w:divBdr>
        <w:top w:val="none" w:sz="0" w:space="0" w:color="auto"/>
        <w:left w:val="none" w:sz="0" w:space="0" w:color="auto"/>
        <w:bottom w:val="none" w:sz="0" w:space="0" w:color="auto"/>
        <w:right w:val="none" w:sz="0" w:space="0" w:color="auto"/>
      </w:divBdr>
      <w:divsChild>
        <w:div w:id="1136992013">
          <w:marLeft w:val="0"/>
          <w:marRight w:val="0"/>
          <w:marTop w:val="0"/>
          <w:marBottom w:val="0"/>
          <w:divBdr>
            <w:top w:val="none" w:sz="0" w:space="0" w:color="auto"/>
            <w:left w:val="none" w:sz="0" w:space="0" w:color="auto"/>
            <w:bottom w:val="none" w:sz="0" w:space="0" w:color="auto"/>
            <w:right w:val="none" w:sz="0" w:space="0" w:color="auto"/>
          </w:divBdr>
          <w:divsChild>
            <w:div w:id="54939672">
              <w:marLeft w:val="0"/>
              <w:marRight w:val="0"/>
              <w:marTop w:val="0"/>
              <w:marBottom w:val="0"/>
              <w:divBdr>
                <w:top w:val="single" w:sz="12" w:space="0" w:color="FFBF00"/>
                <w:left w:val="single" w:sz="12" w:space="0" w:color="FFBF00"/>
                <w:bottom w:val="single" w:sz="2" w:space="0" w:color="FFBF00"/>
                <w:right w:val="single" w:sz="2" w:space="0" w:color="FFBF00"/>
              </w:divBdr>
              <w:divsChild>
                <w:div w:id="1567449398">
                  <w:marLeft w:val="0"/>
                  <w:marRight w:val="0"/>
                  <w:marTop w:val="0"/>
                  <w:marBottom w:val="0"/>
                  <w:divBdr>
                    <w:top w:val="none" w:sz="0" w:space="0" w:color="auto"/>
                    <w:left w:val="none" w:sz="0" w:space="0" w:color="auto"/>
                    <w:bottom w:val="none" w:sz="0" w:space="0" w:color="auto"/>
                    <w:right w:val="none" w:sz="0" w:space="0" w:color="auto"/>
                  </w:divBdr>
                  <w:divsChild>
                    <w:div w:id="200242333">
                      <w:marLeft w:val="0"/>
                      <w:marRight w:val="0"/>
                      <w:marTop w:val="0"/>
                      <w:marBottom w:val="0"/>
                      <w:divBdr>
                        <w:top w:val="none" w:sz="0" w:space="0" w:color="auto"/>
                        <w:left w:val="none" w:sz="0" w:space="0" w:color="auto"/>
                        <w:bottom w:val="none" w:sz="0" w:space="0" w:color="auto"/>
                        <w:right w:val="none" w:sz="0" w:space="0" w:color="auto"/>
                      </w:divBdr>
                      <w:divsChild>
                        <w:div w:id="401220197">
                          <w:marLeft w:val="0"/>
                          <w:marRight w:val="0"/>
                          <w:marTop w:val="0"/>
                          <w:marBottom w:val="0"/>
                          <w:divBdr>
                            <w:top w:val="none" w:sz="0" w:space="0" w:color="auto"/>
                            <w:left w:val="none" w:sz="0" w:space="0" w:color="auto"/>
                            <w:bottom w:val="none" w:sz="0" w:space="0" w:color="auto"/>
                            <w:right w:val="none" w:sz="0" w:space="0" w:color="auto"/>
                          </w:divBdr>
                          <w:divsChild>
                            <w:div w:id="529538524">
                              <w:marLeft w:val="0"/>
                              <w:marRight w:val="0"/>
                              <w:marTop w:val="0"/>
                              <w:marBottom w:val="0"/>
                              <w:divBdr>
                                <w:top w:val="none" w:sz="0" w:space="0" w:color="auto"/>
                                <w:left w:val="none" w:sz="0" w:space="0" w:color="auto"/>
                                <w:bottom w:val="none" w:sz="0" w:space="0" w:color="auto"/>
                                <w:right w:val="none" w:sz="0" w:space="0" w:color="auto"/>
                              </w:divBdr>
                              <w:divsChild>
                                <w:div w:id="2128351431">
                                  <w:marLeft w:val="0"/>
                                  <w:marRight w:val="0"/>
                                  <w:marTop w:val="360"/>
                                  <w:marBottom w:val="0"/>
                                  <w:divBdr>
                                    <w:top w:val="none" w:sz="0" w:space="0" w:color="auto"/>
                                    <w:left w:val="none" w:sz="0" w:space="0" w:color="auto"/>
                                    <w:bottom w:val="none" w:sz="0" w:space="0" w:color="auto"/>
                                    <w:right w:val="none" w:sz="0" w:space="0" w:color="auto"/>
                                  </w:divBdr>
                                  <w:divsChild>
                                    <w:div w:id="11633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940860">
      <w:bodyDiv w:val="1"/>
      <w:marLeft w:val="0"/>
      <w:marRight w:val="0"/>
      <w:marTop w:val="0"/>
      <w:marBottom w:val="0"/>
      <w:divBdr>
        <w:top w:val="none" w:sz="0" w:space="0" w:color="auto"/>
        <w:left w:val="none" w:sz="0" w:space="0" w:color="auto"/>
        <w:bottom w:val="none" w:sz="0" w:space="0" w:color="auto"/>
        <w:right w:val="none" w:sz="0" w:space="0" w:color="auto"/>
      </w:divBdr>
    </w:div>
    <w:div w:id="1269193034">
      <w:bodyDiv w:val="1"/>
      <w:marLeft w:val="0"/>
      <w:marRight w:val="0"/>
      <w:marTop w:val="0"/>
      <w:marBottom w:val="0"/>
      <w:divBdr>
        <w:top w:val="none" w:sz="0" w:space="0" w:color="auto"/>
        <w:left w:val="none" w:sz="0" w:space="0" w:color="auto"/>
        <w:bottom w:val="none" w:sz="0" w:space="0" w:color="auto"/>
        <w:right w:val="none" w:sz="0" w:space="0" w:color="auto"/>
      </w:divBdr>
    </w:div>
    <w:div w:id="1342003701">
      <w:bodyDiv w:val="1"/>
      <w:marLeft w:val="0"/>
      <w:marRight w:val="0"/>
      <w:marTop w:val="0"/>
      <w:marBottom w:val="0"/>
      <w:divBdr>
        <w:top w:val="none" w:sz="0" w:space="0" w:color="auto"/>
        <w:left w:val="none" w:sz="0" w:space="0" w:color="auto"/>
        <w:bottom w:val="none" w:sz="0" w:space="0" w:color="auto"/>
        <w:right w:val="none" w:sz="0" w:space="0" w:color="auto"/>
      </w:divBdr>
    </w:div>
    <w:div w:id="1474056269">
      <w:bodyDiv w:val="1"/>
      <w:marLeft w:val="0"/>
      <w:marRight w:val="0"/>
      <w:marTop w:val="0"/>
      <w:marBottom w:val="0"/>
      <w:divBdr>
        <w:top w:val="none" w:sz="0" w:space="0" w:color="auto"/>
        <w:left w:val="none" w:sz="0" w:space="0" w:color="auto"/>
        <w:bottom w:val="none" w:sz="0" w:space="0" w:color="auto"/>
        <w:right w:val="none" w:sz="0" w:space="0" w:color="auto"/>
      </w:divBdr>
    </w:div>
    <w:div w:id="1752655543">
      <w:bodyDiv w:val="1"/>
      <w:marLeft w:val="0"/>
      <w:marRight w:val="0"/>
      <w:marTop w:val="0"/>
      <w:marBottom w:val="0"/>
      <w:divBdr>
        <w:top w:val="none" w:sz="0" w:space="0" w:color="auto"/>
        <w:left w:val="none" w:sz="0" w:space="0" w:color="auto"/>
        <w:bottom w:val="none" w:sz="0" w:space="0" w:color="auto"/>
        <w:right w:val="none" w:sz="0" w:space="0" w:color="auto"/>
      </w:divBdr>
    </w:div>
    <w:div w:id="1764492461">
      <w:bodyDiv w:val="1"/>
      <w:marLeft w:val="0"/>
      <w:marRight w:val="0"/>
      <w:marTop w:val="0"/>
      <w:marBottom w:val="0"/>
      <w:divBdr>
        <w:top w:val="none" w:sz="0" w:space="0" w:color="auto"/>
        <w:left w:val="none" w:sz="0" w:space="0" w:color="auto"/>
        <w:bottom w:val="none" w:sz="0" w:space="0" w:color="auto"/>
        <w:right w:val="none" w:sz="0" w:space="0" w:color="auto"/>
      </w:divBdr>
    </w:div>
    <w:div w:id="1857189206">
      <w:bodyDiv w:val="1"/>
      <w:marLeft w:val="0"/>
      <w:marRight w:val="0"/>
      <w:marTop w:val="0"/>
      <w:marBottom w:val="0"/>
      <w:divBdr>
        <w:top w:val="none" w:sz="0" w:space="0" w:color="auto"/>
        <w:left w:val="none" w:sz="0" w:space="0" w:color="auto"/>
        <w:bottom w:val="none" w:sz="0" w:space="0" w:color="auto"/>
        <w:right w:val="none" w:sz="0" w:space="0" w:color="auto"/>
      </w:divBdr>
    </w:div>
    <w:div w:id="1900630184">
      <w:bodyDiv w:val="1"/>
      <w:marLeft w:val="0"/>
      <w:marRight w:val="0"/>
      <w:marTop w:val="0"/>
      <w:marBottom w:val="0"/>
      <w:divBdr>
        <w:top w:val="none" w:sz="0" w:space="0" w:color="auto"/>
        <w:left w:val="none" w:sz="0" w:space="0" w:color="auto"/>
        <w:bottom w:val="none" w:sz="0" w:space="0" w:color="auto"/>
        <w:right w:val="none" w:sz="0" w:space="0" w:color="auto"/>
      </w:divBdr>
    </w:div>
    <w:div w:id="1933315564">
      <w:bodyDiv w:val="1"/>
      <w:marLeft w:val="0"/>
      <w:marRight w:val="0"/>
      <w:marTop w:val="0"/>
      <w:marBottom w:val="0"/>
      <w:divBdr>
        <w:top w:val="none" w:sz="0" w:space="0" w:color="auto"/>
        <w:left w:val="none" w:sz="0" w:space="0" w:color="auto"/>
        <w:bottom w:val="none" w:sz="0" w:space="0" w:color="auto"/>
        <w:right w:val="none" w:sz="0" w:space="0" w:color="auto"/>
      </w:divBdr>
    </w:div>
    <w:div w:id="2002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E164E20E8A84BB6B7410B861623A4" ma:contentTypeVersion="12" ma:contentTypeDescription="Create a new document." ma:contentTypeScope="" ma:versionID="c17c284438cf8c0b7969b5ebb82e9469">
  <xsd:schema xmlns:xsd="http://www.w3.org/2001/XMLSchema" xmlns:xs="http://www.w3.org/2001/XMLSchema" xmlns:p="http://schemas.microsoft.com/office/2006/metadata/properties" xmlns:ns3="f0514cf6-1a3d-4c8a-972e-240a23578a22" xmlns:ns4="4ddd1ec5-0bc3-42cb-8792-d7dd2384b778" targetNamespace="http://schemas.microsoft.com/office/2006/metadata/properties" ma:root="true" ma:fieldsID="ffad520df054d69afe46cab07a222795" ns3:_="" ns4:_="">
    <xsd:import namespace="f0514cf6-1a3d-4c8a-972e-240a23578a22"/>
    <xsd:import namespace="4ddd1ec5-0bc3-42cb-8792-d7dd2384b7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4cf6-1a3d-4c8a-972e-240a23578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d1ec5-0bc3-42cb-8792-d7dd2384b7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3E81-DD62-407A-BCA9-037F66E4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4cf6-1a3d-4c8a-972e-240a23578a22"/>
    <ds:schemaRef ds:uri="4ddd1ec5-0bc3-42cb-8792-d7dd2384b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9C59C-3DB1-42C9-9E6F-EC55CBB4AA1E}">
  <ds:schemaRefs>
    <ds:schemaRef ds:uri="http://schemas.microsoft.com/sharepoint/v3/contenttype/forms"/>
  </ds:schemaRefs>
</ds:datastoreItem>
</file>

<file path=customXml/itemProps3.xml><?xml version="1.0" encoding="utf-8"?>
<ds:datastoreItem xmlns:ds="http://schemas.openxmlformats.org/officeDocument/2006/customXml" ds:itemID="{9D0AFECC-18D2-4A48-9BDE-BA116F817553}">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4ddd1ec5-0bc3-42cb-8792-d7dd2384b778"/>
    <ds:schemaRef ds:uri="f0514cf6-1a3d-4c8a-972e-240a23578a22"/>
    <ds:schemaRef ds:uri="http://schemas.microsoft.com/office/2006/metadata/properties"/>
  </ds:schemaRefs>
</ds:datastoreItem>
</file>

<file path=customXml/itemProps4.xml><?xml version="1.0" encoding="utf-8"?>
<ds:datastoreItem xmlns:ds="http://schemas.openxmlformats.org/officeDocument/2006/customXml" ds:itemID="{49F13FF5-4CBE-412C-A293-6C492C0A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2084</Words>
  <Characters>12301</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pelak</dc:creator>
  <cp:keywords/>
  <dc:description/>
  <cp:lastModifiedBy>Alena Beranová</cp:lastModifiedBy>
  <cp:revision>4</cp:revision>
  <cp:lastPrinted>2021-09-14T11:31:00Z</cp:lastPrinted>
  <dcterms:created xsi:type="dcterms:W3CDTF">2022-01-18T05:53:00Z</dcterms:created>
  <dcterms:modified xsi:type="dcterms:W3CDTF">2024-05-24T08:18:00Z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0x01010030AE164E20E8A84BB6B7410B861623A4</vt:lpwstr>
  </property>
  <property fmtid="{D5CDD505-2E9C-101B-9397-08002B2CF9AE}" pid="3" name="MSIP_Label_ea60d57e-af5b-4752-ac57-3e4f28ca11dc_Enabled">
    <vt:lpwstr>true</vt:lpwstr>
  </property>
  <property fmtid="{D5CDD505-2E9C-101B-9397-08002B2CF9AE}" pid="4" name="MSIP_Label_ea60d57e-af5b-4752-ac57-3e4f28ca11dc_SetDate">
    <vt:lpwstr>2021-06-14T11:32:30Z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e6433911-1dab-454f-8714-0340840efb40</vt:lpwstr>
  </property>
  <property fmtid="{D5CDD505-2E9C-101B-9397-08002B2CF9AE}" pid="9" name="MSIP_Label_ea60d57e-af5b-4752-ac57-3e4f28ca11dc_ContentBits">
    <vt:lpwstr>0</vt:lpwstr>
  </property>
</Properties>
</file>